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237BB7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986885">
              <w:t>4</w:t>
            </w:r>
            <w:r w:rsidR="003B1755">
              <w:t>.0</w:t>
            </w:r>
            <w:bookmarkEnd w:id="3"/>
            <w:r w:rsidRPr="004D3578">
              <w:t xml:space="preserve"> </w:t>
            </w:r>
            <w:r w:rsidRPr="00133525">
              <w:rPr>
                <w:sz w:val="32"/>
              </w:rPr>
              <w:t>(</w:t>
            </w:r>
            <w:r w:rsidR="00A665AB">
              <w:rPr>
                <w:sz w:val="32"/>
              </w:rPr>
              <w:t>2022-</w:t>
            </w:r>
            <w:r w:rsidR="00986885">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4" w:name="spectype2"/>
            <w:r w:rsidR="00D57972" w:rsidRPr="003B1755">
              <w:t>Report</w:t>
            </w:r>
            <w:bookmarkEnd w:id="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5"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5"/>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0042092A">
              <w:rPr>
                <w:rStyle w:val="ZGSM"/>
              </w:rPr>
              <w:t>17</w:t>
            </w:r>
            <w:bookmarkEnd w:id="6"/>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BC638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BC6386" w:rsidP="00D82E6F">
            <w:pPr>
              <w:jc w:val="right"/>
            </w:pPr>
            <w:bookmarkStart w:id="7" w:name="logos"/>
            <w:r>
              <w:pict w14:anchorId="07842277">
                <v:shape id="_x0000_i1026" type="#_x0000_t75" style="width:128pt;height:75.5pt">
                  <v:imagedata r:id="rId13" o:title="3GPP-logo_web"/>
                </v:shape>
              </w:pict>
            </w:r>
            <w:bookmarkEnd w:id="7"/>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42304D">
              <w:rPr>
                <w:noProof/>
                <w:sz w:val="18"/>
              </w:rPr>
              <w:t>2</w:t>
            </w:r>
            <w:r w:rsidR="008E2D68" w:rsidRPr="0042304D">
              <w:rPr>
                <w:noProof/>
                <w:sz w:val="18"/>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3607D27" w14:textId="6A36F3B7" w:rsidR="00B917D9" w:rsidRPr="00BC6386" w:rsidRDefault="004D3578">
      <w:pPr>
        <w:pStyle w:val="TOC1"/>
        <w:rPr>
          <w:rFonts w:ascii="Calibri" w:hAnsi="Calibri"/>
          <w:szCs w:val="22"/>
          <w:lang w:val="en-SE" w:eastAsia="en-SE"/>
        </w:rPr>
      </w:pPr>
      <w:r w:rsidRPr="004D3578">
        <w:fldChar w:fldCharType="begin"/>
      </w:r>
      <w:r w:rsidRPr="004D3578">
        <w:instrText xml:space="preserve"> TOC \o "1-9" </w:instrText>
      </w:r>
      <w:r w:rsidRPr="004D3578">
        <w:fldChar w:fldCharType="separate"/>
      </w:r>
      <w:r w:rsidR="00B917D9">
        <w:t>Foreword</w:t>
      </w:r>
      <w:r w:rsidR="00B917D9">
        <w:tab/>
      </w:r>
      <w:r w:rsidR="00B917D9">
        <w:fldChar w:fldCharType="begin"/>
      </w:r>
      <w:r w:rsidR="00B917D9">
        <w:instrText xml:space="preserve"> PAGEREF _Toc100679377 \h </w:instrText>
      </w:r>
      <w:r w:rsidR="00B917D9">
        <w:fldChar w:fldCharType="separate"/>
      </w:r>
      <w:r w:rsidR="00B917D9">
        <w:t>5</w:t>
      </w:r>
      <w:r w:rsidR="00B917D9">
        <w:fldChar w:fldCharType="end"/>
      </w:r>
    </w:p>
    <w:p w14:paraId="57AE3E72" w14:textId="32D690CE" w:rsidR="00B917D9" w:rsidRPr="00BC6386" w:rsidRDefault="00B917D9">
      <w:pPr>
        <w:pStyle w:val="TOC1"/>
        <w:rPr>
          <w:rFonts w:ascii="Calibri" w:hAnsi="Calibri"/>
          <w:szCs w:val="22"/>
          <w:lang w:val="en-SE" w:eastAsia="en-SE"/>
        </w:rPr>
      </w:pPr>
      <w:r>
        <w:t>Introduction</w:t>
      </w:r>
      <w:r>
        <w:tab/>
      </w:r>
      <w:r>
        <w:fldChar w:fldCharType="begin"/>
      </w:r>
      <w:r>
        <w:instrText xml:space="preserve"> PAGEREF _Toc100679378 \h </w:instrText>
      </w:r>
      <w:r>
        <w:fldChar w:fldCharType="separate"/>
      </w:r>
      <w:r>
        <w:t>6</w:t>
      </w:r>
      <w:r>
        <w:fldChar w:fldCharType="end"/>
      </w:r>
    </w:p>
    <w:p w14:paraId="529E903A" w14:textId="34306F64" w:rsidR="00B917D9" w:rsidRPr="00BC6386" w:rsidRDefault="00B917D9">
      <w:pPr>
        <w:pStyle w:val="TOC1"/>
        <w:rPr>
          <w:rFonts w:ascii="Calibri" w:hAnsi="Calibri"/>
          <w:szCs w:val="22"/>
          <w:lang w:val="en-SE" w:eastAsia="en-SE"/>
        </w:rPr>
      </w:pPr>
      <w:r>
        <w:t>1</w:t>
      </w:r>
      <w:r w:rsidRPr="00BC6386">
        <w:rPr>
          <w:rFonts w:ascii="Calibri" w:hAnsi="Calibri"/>
          <w:szCs w:val="22"/>
          <w:lang w:val="en-SE" w:eastAsia="en-SE"/>
        </w:rPr>
        <w:tab/>
      </w:r>
      <w:r>
        <w:t>Scope</w:t>
      </w:r>
      <w:r>
        <w:tab/>
      </w:r>
      <w:r>
        <w:fldChar w:fldCharType="begin"/>
      </w:r>
      <w:r>
        <w:instrText xml:space="preserve"> PAGEREF _Toc100679379 \h </w:instrText>
      </w:r>
      <w:r>
        <w:fldChar w:fldCharType="separate"/>
      </w:r>
      <w:r>
        <w:t>7</w:t>
      </w:r>
      <w:r>
        <w:fldChar w:fldCharType="end"/>
      </w:r>
    </w:p>
    <w:p w14:paraId="280FE1BB" w14:textId="5D1CB974" w:rsidR="00B917D9" w:rsidRPr="00BC6386" w:rsidRDefault="00B917D9">
      <w:pPr>
        <w:pStyle w:val="TOC1"/>
        <w:rPr>
          <w:rFonts w:ascii="Calibri" w:hAnsi="Calibri"/>
          <w:szCs w:val="22"/>
          <w:lang w:val="en-SE" w:eastAsia="en-SE"/>
        </w:rPr>
      </w:pPr>
      <w:r>
        <w:t>2</w:t>
      </w:r>
      <w:r w:rsidRPr="00BC6386">
        <w:rPr>
          <w:rFonts w:ascii="Calibri" w:hAnsi="Calibri"/>
          <w:szCs w:val="22"/>
          <w:lang w:val="en-SE" w:eastAsia="en-SE"/>
        </w:rPr>
        <w:tab/>
      </w:r>
      <w:r>
        <w:t>References</w:t>
      </w:r>
      <w:r>
        <w:tab/>
      </w:r>
      <w:r>
        <w:fldChar w:fldCharType="begin"/>
      </w:r>
      <w:r>
        <w:instrText xml:space="preserve"> PAGEREF _Toc100679380 \h </w:instrText>
      </w:r>
      <w:r>
        <w:fldChar w:fldCharType="separate"/>
      </w:r>
      <w:r>
        <w:t>7</w:t>
      </w:r>
      <w:r>
        <w:fldChar w:fldCharType="end"/>
      </w:r>
    </w:p>
    <w:p w14:paraId="0453828D" w14:textId="4EE0520D" w:rsidR="00B917D9" w:rsidRPr="00BC6386" w:rsidRDefault="00B917D9">
      <w:pPr>
        <w:pStyle w:val="TOC1"/>
        <w:rPr>
          <w:rFonts w:ascii="Calibri" w:hAnsi="Calibri"/>
          <w:szCs w:val="22"/>
          <w:lang w:val="en-SE" w:eastAsia="en-SE"/>
        </w:rPr>
      </w:pPr>
      <w:r>
        <w:t>3</w:t>
      </w:r>
      <w:r w:rsidRPr="00BC6386">
        <w:rPr>
          <w:rFonts w:ascii="Calibri" w:hAnsi="Calibri"/>
          <w:szCs w:val="22"/>
          <w:lang w:val="en-SE" w:eastAsia="en-SE"/>
        </w:rPr>
        <w:tab/>
      </w:r>
      <w:r>
        <w:t>Definitions of terms, symbols and abbreviations</w:t>
      </w:r>
      <w:r>
        <w:tab/>
      </w:r>
      <w:r>
        <w:fldChar w:fldCharType="begin"/>
      </w:r>
      <w:r>
        <w:instrText xml:space="preserve"> PAGEREF _Toc100679381 \h </w:instrText>
      </w:r>
      <w:r>
        <w:fldChar w:fldCharType="separate"/>
      </w:r>
      <w:r>
        <w:t>8</w:t>
      </w:r>
      <w:r>
        <w:fldChar w:fldCharType="end"/>
      </w:r>
    </w:p>
    <w:p w14:paraId="12C416DE" w14:textId="49622C5C" w:rsidR="00B917D9" w:rsidRPr="00BC6386" w:rsidRDefault="00B917D9">
      <w:pPr>
        <w:pStyle w:val="TOC2"/>
        <w:rPr>
          <w:rFonts w:ascii="Calibri" w:hAnsi="Calibri"/>
          <w:sz w:val="22"/>
          <w:szCs w:val="22"/>
          <w:lang w:val="en-SE" w:eastAsia="en-SE"/>
        </w:rPr>
      </w:pPr>
      <w:r>
        <w:t>3.1</w:t>
      </w:r>
      <w:r w:rsidRPr="00BC6386">
        <w:rPr>
          <w:rFonts w:ascii="Calibri" w:hAnsi="Calibri"/>
          <w:sz w:val="22"/>
          <w:szCs w:val="22"/>
          <w:lang w:val="en-SE" w:eastAsia="en-SE"/>
        </w:rPr>
        <w:tab/>
      </w:r>
      <w:r>
        <w:t>Terms</w:t>
      </w:r>
      <w:r>
        <w:tab/>
      </w:r>
      <w:r>
        <w:fldChar w:fldCharType="begin"/>
      </w:r>
      <w:r>
        <w:instrText xml:space="preserve"> PAGEREF _Toc100679382 \h </w:instrText>
      </w:r>
      <w:r>
        <w:fldChar w:fldCharType="separate"/>
      </w:r>
      <w:r>
        <w:t>8</w:t>
      </w:r>
      <w:r>
        <w:fldChar w:fldCharType="end"/>
      </w:r>
    </w:p>
    <w:p w14:paraId="07AE0C9B" w14:textId="5F106C8B" w:rsidR="00B917D9" w:rsidRPr="00BC6386" w:rsidRDefault="00B917D9">
      <w:pPr>
        <w:pStyle w:val="TOC2"/>
        <w:rPr>
          <w:rFonts w:ascii="Calibri" w:hAnsi="Calibri"/>
          <w:sz w:val="22"/>
          <w:szCs w:val="22"/>
          <w:lang w:val="en-SE" w:eastAsia="en-SE"/>
        </w:rPr>
      </w:pPr>
      <w:r>
        <w:t>3.2</w:t>
      </w:r>
      <w:r w:rsidRPr="00BC6386">
        <w:rPr>
          <w:rFonts w:ascii="Calibri" w:hAnsi="Calibri"/>
          <w:sz w:val="22"/>
          <w:szCs w:val="22"/>
          <w:lang w:val="en-SE" w:eastAsia="en-SE"/>
        </w:rPr>
        <w:tab/>
      </w:r>
      <w:r>
        <w:t>Symbols</w:t>
      </w:r>
      <w:r>
        <w:tab/>
      </w:r>
      <w:r>
        <w:fldChar w:fldCharType="begin"/>
      </w:r>
      <w:r>
        <w:instrText xml:space="preserve"> PAGEREF _Toc100679383 \h </w:instrText>
      </w:r>
      <w:r>
        <w:fldChar w:fldCharType="separate"/>
      </w:r>
      <w:r>
        <w:t>8</w:t>
      </w:r>
      <w:r>
        <w:fldChar w:fldCharType="end"/>
      </w:r>
    </w:p>
    <w:p w14:paraId="3B265480" w14:textId="11BCBCAE" w:rsidR="00B917D9" w:rsidRPr="00BC6386" w:rsidRDefault="00B917D9">
      <w:pPr>
        <w:pStyle w:val="TOC2"/>
        <w:rPr>
          <w:rFonts w:ascii="Calibri" w:hAnsi="Calibri"/>
          <w:sz w:val="22"/>
          <w:szCs w:val="22"/>
          <w:lang w:val="en-SE" w:eastAsia="en-SE"/>
        </w:rPr>
      </w:pPr>
      <w:r>
        <w:t>3.3</w:t>
      </w:r>
      <w:r w:rsidRPr="00BC6386">
        <w:rPr>
          <w:rFonts w:ascii="Calibri" w:hAnsi="Calibri"/>
          <w:sz w:val="22"/>
          <w:szCs w:val="22"/>
          <w:lang w:val="en-SE" w:eastAsia="en-SE"/>
        </w:rPr>
        <w:tab/>
      </w:r>
      <w:r>
        <w:t>Abbreviations</w:t>
      </w:r>
      <w:r>
        <w:tab/>
      </w:r>
      <w:r>
        <w:fldChar w:fldCharType="begin"/>
      </w:r>
      <w:r>
        <w:instrText xml:space="preserve"> PAGEREF _Toc100679384 \h </w:instrText>
      </w:r>
      <w:r>
        <w:fldChar w:fldCharType="separate"/>
      </w:r>
      <w:r>
        <w:t>8</w:t>
      </w:r>
      <w:r>
        <w:fldChar w:fldCharType="end"/>
      </w:r>
    </w:p>
    <w:p w14:paraId="48848333" w14:textId="5A303958" w:rsidR="00B917D9" w:rsidRPr="00BC6386" w:rsidRDefault="00B917D9">
      <w:pPr>
        <w:pStyle w:val="TOC1"/>
        <w:rPr>
          <w:rFonts w:ascii="Calibri" w:hAnsi="Calibri"/>
          <w:szCs w:val="22"/>
          <w:lang w:val="en-SE" w:eastAsia="en-SE"/>
        </w:rPr>
      </w:pPr>
      <w:r>
        <w:t>4</w:t>
      </w:r>
      <w:r w:rsidRPr="00BC6386">
        <w:rPr>
          <w:rFonts w:ascii="Calibri" w:hAnsi="Calibri"/>
          <w:szCs w:val="22"/>
          <w:lang w:val="en-SE" w:eastAsia="en-SE"/>
        </w:rPr>
        <w:tab/>
      </w:r>
      <w:r>
        <w:t>Overview</w:t>
      </w:r>
      <w:r>
        <w:tab/>
      </w:r>
      <w:r>
        <w:fldChar w:fldCharType="begin"/>
      </w:r>
      <w:r>
        <w:instrText xml:space="preserve"> PAGEREF _Toc100679385 \h </w:instrText>
      </w:r>
      <w:r>
        <w:fldChar w:fldCharType="separate"/>
      </w:r>
      <w:r>
        <w:t>8</w:t>
      </w:r>
      <w:r>
        <w:fldChar w:fldCharType="end"/>
      </w:r>
    </w:p>
    <w:p w14:paraId="1EAA070F" w14:textId="138E64C4" w:rsidR="00B917D9" w:rsidRPr="00BC6386" w:rsidRDefault="00B917D9">
      <w:pPr>
        <w:pStyle w:val="TOC1"/>
        <w:rPr>
          <w:rFonts w:ascii="Calibri" w:hAnsi="Calibri"/>
          <w:szCs w:val="22"/>
          <w:lang w:val="en-SE" w:eastAsia="en-SE"/>
        </w:rPr>
      </w:pPr>
      <w:r>
        <w:t>5</w:t>
      </w:r>
      <w:r w:rsidRPr="00BC6386">
        <w:rPr>
          <w:rFonts w:ascii="Calibri" w:hAnsi="Calibri"/>
          <w:szCs w:val="22"/>
          <w:lang w:val="en-SE" w:eastAsia="en-SE"/>
        </w:rPr>
        <w:tab/>
      </w:r>
      <w:r>
        <w:t>Charging scenarios and key issues</w:t>
      </w:r>
      <w:r>
        <w:tab/>
      </w:r>
      <w:r>
        <w:fldChar w:fldCharType="begin"/>
      </w:r>
      <w:r>
        <w:instrText xml:space="preserve"> PAGEREF _Toc100679386 \h </w:instrText>
      </w:r>
      <w:r>
        <w:fldChar w:fldCharType="separate"/>
      </w:r>
      <w:r>
        <w:t>9</w:t>
      </w:r>
      <w:r>
        <w:fldChar w:fldCharType="end"/>
      </w:r>
    </w:p>
    <w:p w14:paraId="7BDD8185" w14:textId="25608A3D" w:rsidR="00B917D9" w:rsidRPr="00BC6386" w:rsidRDefault="00B917D9">
      <w:pPr>
        <w:pStyle w:val="TOC2"/>
        <w:rPr>
          <w:rFonts w:ascii="Calibri" w:hAnsi="Calibri"/>
          <w:sz w:val="22"/>
          <w:szCs w:val="22"/>
          <w:lang w:val="en-SE" w:eastAsia="en-SE"/>
        </w:rPr>
      </w:pPr>
      <w:r>
        <w:t>5.1</w:t>
      </w:r>
      <w:r w:rsidRPr="00BC6386">
        <w:rPr>
          <w:rFonts w:ascii="Calibri" w:hAnsi="Calibri"/>
          <w:sz w:val="22"/>
          <w:szCs w:val="22"/>
          <w:lang w:val="en-SE" w:eastAsia="en-SE"/>
        </w:rPr>
        <w:tab/>
      </w:r>
      <w:r>
        <w:t>Charging information optimization</w:t>
      </w:r>
      <w:r>
        <w:tab/>
      </w:r>
      <w:r>
        <w:fldChar w:fldCharType="begin"/>
      </w:r>
      <w:r>
        <w:instrText xml:space="preserve"> PAGEREF _Toc100679387 \h </w:instrText>
      </w:r>
      <w:r>
        <w:fldChar w:fldCharType="separate"/>
      </w:r>
      <w:r>
        <w:t>9</w:t>
      </w:r>
      <w:r>
        <w:fldChar w:fldCharType="end"/>
      </w:r>
    </w:p>
    <w:p w14:paraId="7BBEB88F" w14:textId="377DE393" w:rsidR="00B917D9" w:rsidRPr="00BC6386" w:rsidRDefault="00B917D9">
      <w:pPr>
        <w:pStyle w:val="TOC3"/>
        <w:rPr>
          <w:rFonts w:ascii="Calibri" w:hAnsi="Calibri"/>
          <w:sz w:val="22"/>
          <w:szCs w:val="22"/>
          <w:lang w:val="en-SE" w:eastAsia="en-SE"/>
        </w:rPr>
      </w:pPr>
      <w:r>
        <w:t>5.1.1</w:t>
      </w:r>
      <w:r w:rsidRPr="00BC6386">
        <w:rPr>
          <w:rFonts w:ascii="Calibri" w:hAnsi="Calibri"/>
          <w:sz w:val="22"/>
          <w:szCs w:val="22"/>
          <w:lang w:val="en-SE" w:eastAsia="en-SE"/>
        </w:rPr>
        <w:tab/>
      </w:r>
      <w:r>
        <w:t>General</w:t>
      </w:r>
      <w:r>
        <w:tab/>
      </w:r>
      <w:r>
        <w:fldChar w:fldCharType="begin"/>
      </w:r>
      <w:r>
        <w:instrText xml:space="preserve"> PAGEREF _Toc100679388 \h </w:instrText>
      </w:r>
      <w:r>
        <w:fldChar w:fldCharType="separate"/>
      </w:r>
      <w:r>
        <w:t>9</w:t>
      </w:r>
      <w:r>
        <w:fldChar w:fldCharType="end"/>
      </w:r>
    </w:p>
    <w:p w14:paraId="5EBB3FDB" w14:textId="5AA05807" w:rsidR="00B917D9" w:rsidRPr="00BC6386" w:rsidRDefault="00B917D9">
      <w:pPr>
        <w:pStyle w:val="TOC3"/>
        <w:rPr>
          <w:rFonts w:ascii="Calibri" w:hAnsi="Calibri"/>
          <w:sz w:val="22"/>
          <w:szCs w:val="22"/>
          <w:lang w:val="en-SE" w:eastAsia="en-SE"/>
        </w:rPr>
      </w:pPr>
      <w:r>
        <w:rPr>
          <w:lang w:eastAsia="zh-CN"/>
        </w:rPr>
        <w:t>5.1.2</w:t>
      </w:r>
      <w:r w:rsidRPr="00BC6386">
        <w:rPr>
          <w:rFonts w:ascii="Calibri" w:hAnsi="Calibri"/>
          <w:sz w:val="22"/>
          <w:szCs w:val="22"/>
          <w:lang w:val="en-SE" w:eastAsia="en-SE"/>
        </w:rPr>
        <w:tab/>
      </w:r>
      <w:r>
        <w:rPr>
          <w:lang w:eastAsia="zh-CN"/>
        </w:rPr>
        <w:t>Use cases</w:t>
      </w:r>
      <w:r>
        <w:tab/>
      </w:r>
      <w:r>
        <w:fldChar w:fldCharType="begin"/>
      </w:r>
      <w:r>
        <w:instrText xml:space="preserve"> PAGEREF _Toc100679389 \h </w:instrText>
      </w:r>
      <w:r>
        <w:fldChar w:fldCharType="separate"/>
      </w:r>
      <w:r>
        <w:t>9</w:t>
      </w:r>
      <w:r>
        <w:fldChar w:fldCharType="end"/>
      </w:r>
    </w:p>
    <w:p w14:paraId="508DA2C7" w14:textId="3BA84B1E" w:rsidR="00B917D9" w:rsidRPr="00BC6386" w:rsidRDefault="00B917D9">
      <w:pPr>
        <w:pStyle w:val="TOC4"/>
        <w:rPr>
          <w:rFonts w:ascii="Calibri" w:hAnsi="Calibri"/>
          <w:sz w:val="22"/>
          <w:szCs w:val="22"/>
          <w:lang w:val="en-SE" w:eastAsia="en-SE"/>
        </w:rPr>
      </w:pPr>
      <w:r>
        <w:t>5.1.2.1</w:t>
      </w:r>
      <w:r w:rsidRPr="00BC6386">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_Toc100679390 \h </w:instrText>
      </w:r>
      <w:r>
        <w:fldChar w:fldCharType="separate"/>
      </w:r>
      <w:r>
        <w:t>9</w:t>
      </w:r>
      <w:r>
        <w:fldChar w:fldCharType="end"/>
      </w:r>
    </w:p>
    <w:p w14:paraId="64AA8D8C" w14:textId="195C0AB6" w:rsidR="00B917D9" w:rsidRPr="00BC6386" w:rsidRDefault="00B917D9">
      <w:pPr>
        <w:pStyle w:val="TOC4"/>
        <w:rPr>
          <w:rFonts w:ascii="Calibri" w:hAnsi="Calibri"/>
          <w:sz w:val="22"/>
          <w:szCs w:val="22"/>
          <w:lang w:val="en-SE" w:eastAsia="en-SE"/>
        </w:rPr>
      </w:pPr>
      <w:r>
        <w:t>5.1.2.2</w:t>
      </w:r>
      <w:r w:rsidRPr="00BC6386">
        <w:rPr>
          <w:rFonts w:ascii="Calibri" w:hAnsi="Calibri"/>
          <w:sz w:val="22"/>
          <w:szCs w:val="22"/>
          <w:lang w:val="en-SE" w:eastAsia="en-SE"/>
        </w:rPr>
        <w:tab/>
      </w:r>
      <w:r>
        <w:t>Use Case #1b size of charging information</w:t>
      </w:r>
      <w:r>
        <w:tab/>
      </w:r>
      <w:r>
        <w:fldChar w:fldCharType="begin"/>
      </w:r>
      <w:r>
        <w:instrText xml:space="preserve"> PAGEREF _Toc100679391 \h </w:instrText>
      </w:r>
      <w:r>
        <w:fldChar w:fldCharType="separate"/>
      </w:r>
      <w:r>
        <w:t>9</w:t>
      </w:r>
      <w:r>
        <w:fldChar w:fldCharType="end"/>
      </w:r>
    </w:p>
    <w:p w14:paraId="7E052B37" w14:textId="7662E970" w:rsidR="00B917D9" w:rsidRPr="00BC6386" w:rsidRDefault="00B917D9">
      <w:pPr>
        <w:pStyle w:val="TOC3"/>
        <w:rPr>
          <w:rFonts w:ascii="Calibri" w:hAnsi="Calibri"/>
          <w:sz w:val="22"/>
          <w:szCs w:val="22"/>
          <w:lang w:val="en-SE" w:eastAsia="en-SE"/>
        </w:rPr>
      </w:pPr>
      <w:r>
        <w:t>5.1.3</w:t>
      </w:r>
      <w:r w:rsidRPr="00BC6386">
        <w:rPr>
          <w:rFonts w:ascii="Calibri" w:hAnsi="Calibri"/>
          <w:sz w:val="22"/>
          <w:szCs w:val="22"/>
          <w:lang w:val="en-SE" w:eastAsia="en-SE"/>
        </w:rPr>
        <w:tab/>
      </w:r>
      <w:r>
        <w:t>Potential charging requirements</w:t>
      </w:r>
      <w:r>
        <w:tab/>
      </w:r>
      <w:r>
        <w:fldChar w:fldCharType="begin"/>
      </w:r>
      <w:r>
        <w:instrText xml:space="preserve"> PAGEREF _Toc100679392 \h </w:instrText>
      </w:r>
      <w:r>
        <w:fldChar w:fldCharType="separate"/>
      </w:r>
      <w:r>
        <w:t>10</w:t>
      </w:r>
      <w:r>
        <w:fldChar w:fldCharType="end"/>
      </w:r>
    </w:p>
    <w:p w14:paraId="2757EABF" w14:textId="1354961B" w:rsidR="00B917D9" w:rsidRPr="00BC6386" w:rsidRDefault="00B917D9">
      <w:pPr>
        <w:pStyle w:val="TOC3"/>
        <w:rPr>
          <w:rFonts w:ascii="Calibri" w:hAnsi="Calibri"/>
          <w:sz w:val="22"/>
          <w:szCs w:val="22"/>
          <w:lang w:val="en-SE" w:eastAsia="en-SE"/>
        </w:rPr>
      </w:pPr>
      <w:r>
        <w:t>5.1.4</w:t>
      </w:r>
      <w:r w:rsidRPr="00BC6386">
        <w:rPr>
          <w:rFonts w:ascii="Calibri" w:hAnsi="Calibri"/>
          <w:sz w:val="22"/>
          <w:szCs w:val="22"/>
          <w:lang w:val="en-SE" w:eastAsia="en-SE"/>
        </w:rPr>
        <w:tab/>
      </w:r>
      <w:r>
        <w:t>Key issues</w:t>
      </w:r>
      <w:r>
        <w:tab/>
      </w:r>
      <w:r>
        <w:fldChar w:fldCharType="begin"/>
      </w:r>
      <w:r>
        <w:instrText xml:space="preserve"> PAGEREF _Toc100679393 \h </w:instrText>
      </w:r>
      <w:r>
        <w:fldChar w:fldCharType="separate"/>
      </w:r>
      <w:r>
        <w:t>10</w:t>
      </w:r>
      <w:r>
        <w:fldChar w:fldCharType="end"/>
      </w:r>
    </w:p>
    <w:p w14:paraId="72D56E56" w14:textId="35747699" w:rsidR="00B917D9" w:rsidRPr="00BC6386" w:rsidRDefault="00B917D9">
      <w:pPr>
        <w:pStyle w:val="TOC2"/>
        <w:rPr>
          <w:rFonts w:ascii="Calibri" w:hAnsi="Calibri"/>
          <w:sz w:val="22"/>
          <w:szCs w:val="22"/>
          <w:lang w:val="en-SE" w:eastAsia="en-SE"/>
        </w:rPr>
      </w:pPr>
      <w:r>
        <w:t>5.2</w:t>
      </w:r>
      <w:r w:rsidRPr="00BC6386">
        <w:rPr>
          <w:rFonts w:ascii="Calibri" w:hAnsi="Calibri"/>
          <w:sz w:val="22"/>
          <w:szCs w:val="22"/>
          <w:lang w:val="en-SE" w:eastAsia="en-SE"/>
        </w:rPr>
        <w:tab/>
      </w:r>
      <w:r>
        <w:t>Charging request optimization</w:t>
      </w:r>
      <w:r>
        <w:tab/>
      </w:r>
      <w:r>
        <w:fldChar w:fldCharType="begin"/>
      </w:r>
      <w:r>
        <w:instrText xml:space="preserve"> PAGEREF _Toc100679394 \h </w:instrText>
      </w:r>
      <w:r>
        <w:fldChar w:fldCharType="separate"/>
      </w:r>
      <w:r>
        <w:t>10</w:t>
      </w:r>
      <w:r>
        <w:fldChar w:fldCharType="end"/>
      </w:r>
    </w:p>
    <w:p w14:paraId="00F6C7FE" w14:textId="0593F78A" w:rsidR="00B917D9" w:rsidRPr="00BC6386" w:rsidRDefault="00B917D9">
      <w:pPr>
        <w:pStyle w:val="TOC3"/>
        <w:rPr>
          <w:rFonts w:ascii="Calibri" w:hAnsi="Calibri"/>
          <w:sz w:val="22"/>
          <w:szCs w:val="22"/>
          <w:lang w:val="en-SE" w:eastAsia="en-SE"/>
        </w:rPr>
      </w:pPr>
      <w:r>
        <w:t>5.2.1</w:t>
      </w:r>
      <w:r w:rsidRPr="00BC6386">
        <w:rPr>
          <w:rFonts w:ascii="Calibri" w:hAnsi="Calibri"/>
          <w:sz w:val="22"/>
          <w:szCs w:val="22"/>
          <w:lang w:val="en-SE" w:eastAsia="en-SE"/>
        </w:rPr>
        <w:tab/>
      </w:r>
      <w:r>
        <w:t>General</w:t>
      </w:r>
      <w:r>
        <w:tab/>
      </w:r>
      <w:r>
        <w:fldChar w:fldCharType="begin"/>
      </w:r>
      <w:r>
        <w:instrText xml:space="preserve"> PAGEREF _Toc100679395 \h </w:instrText>
      </w:r>
      <w:r>
        <w:fldChar w:fldCharType="separate"/>
      </w:r>
      <w:r>
        <w:t>10</w:t>
      </w:r>
      <w:r>
        <w:fldChar w:fldCharType="end"/>
      </w:r>
    </w:p>
    <w:p w14:paraId="1662FA5F" w14:textId="38216AB1" w:rsidR="00B917D9" w:rsidRPr="00BC6386" w:rsidRDefault="00B917D9">
      <w:pPr>
        <w:pStyle w:val="TOC3"/>
        <w:rPr>
          <w:rFonts w:ascii="Calibri" w:hAnsi="Calibri"/>
          <w:sz w:val="22"/>
          <w:szCs w:val="22"/>
          <w:lang w:val="en-SE" w:eastAsia="en-SE"/>
        </w:rPr>
      </w:pPr>
      <w:r>
        <w:rPr>
          <w:lang w:eastAsia="zh-CN"/>
        </w:rPr>
        <w:t>5.2.2</w:t>
      </w:r>
      <w:r w:rsidRPr="00BC6386">
        <w:rPr>
          <w:rFonts w:ascii="Calibri" w:hAnsi="Calibri"/>
          <w:sz w:val="22"/>
          <w:szCs w:val="22"/>
          <w:lang w:val="en-SE" w:eastAsia="en-SE"/>
        </w:rPr>
        <w:tab/>
      </w:r>
      <w:r>
        <w:rPr>
          <w:lang w:eastAsia="zh-CN"/>
        </w:rPr>
        <w:t>Use cases</w:t>
      </w:r>
      <w:r>
        <w:tab/>
      </w:r>
      <w:r>
        <w:fldChar w:fldCharType="begin"/>
      </w:r>
      <w:r>
        <w:instrText xml:space="preserve"> PAGEREF _Toc100679396 \h </w:instrText>
      </w:r>
      <w:r>
        <w:fldChar w:fldCharType="separate"/>
      </w:r>
      <w:r>
        <w:t>10</w:t>
      </w:r>
      <w:r>
        <w:fldChar w:fldCharType="end"/>
      </w:r>
    </w:p>
    <w:p w14:paraId="6E2BD099" w14:textId="4A7AF2B8" w:rsidR="00B917D9" w:rsidRPr="00BC6386" w:rsidRDefault="00B917D9">
      <w:pPr>
        <w:pStyle w:val="TOC4"/>
        <w:rPr>
          <w:rFonts w:ascii="Calibri" w:hAnsi="Calibri"/>
          <w:sz w:val="22"/>
          <w:szCs w:val="22"/>
          <w:lang w:val="en-SE" w:eastAsia="en-SE"/>
        </w:rPr>
      </w:pPr>
      <w:r>
        <w:t>5.2.2.1</w:t>
      </w:r>
      <w:r w:rsidRPr="00BC6386">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_Toc100679397 \h </w:instrText>
      </w:r>
      <w:r>
        <w:fldChar w:fldCharType="separate"/>
      </w:r>
      <w:r>
        <w:t>10</w:t>
      </w:r>
      <w:r>
        <w:fldChar w:fldCharType="end"/>
      </w:r>
    </w:p>
    <w:p w14:paraId="21EE6ADE" w14:textId="3AAB2434" w:rsidR="00B917D9" w:rsidRPr="00BC6386" w:rsidRDefault="00B917D9">
      <w:pPr>
        <w:pStyle w:val="TOC3"/>
        <w:rPr>
          <w:rFonts w:ascii="Calibri" w:hAnsi="Calibri"/>
          <w:sz w:val="22"/>
          <w:szCs w:val="22"/>
          <w:lang w:val="en-SE" w:eastAsia="en-SE"/>
        </w:rPr>
      </w:pPr>
      <w:r>
        <w:t>5.2.3</w:t>
      </w:r>
      <w:r w:rsidRPr="00BC6386">
        <w:rPr>
          <w:rFonts w:ascii="Calibri" w:hAnsi="Calibri"/>
          <w:sz w:val="22"/>
          <w:szCs w:val="22"/>
          <w:lang w:val="en-SE" w:eastAsia="en-SE"/>
        </w:rPr>
        <w:tab/>
      </w:r>
      <w:r>
        <w:t>Potential charging requirements</w:t>
      </w:r>
      <w:r>
        <w:tab/>
      </w:r>
      <w:r>
        <w:fldChar w:fldCharType="begin"/>
      </w:r>
      <w:r>
        <w:instrText xml:space="preserve"> PAGEREF _Toc100679398 \h </w:instrText>
      </w:r>
      <w:r>
        <w:fldChar w:fldCharType="separate"/>
      </w:r>
      <w:r>
        <w:t>10</w:t>
      </w:r>
      <w:r>
        <w:fldChar w:fldCharType="end"/>
      </w:r>
    </w:p>
    <w:p w14:paraId="52868A75" w14:textId="5D546A40" w:rsidR="00B917D9" w:rsidRPr="00BC6386" w:rsidRDefault="00B917D9">
      <w:pPr>
        <w:pStyle w:val="TOC3"/>
        <w:rPr>
          <w:rFonts w:ascii="Calibri" w:hAnsi="Calibri"/>
          <w:sz w:val="22"/>
          <w:szCs w:val="22"/>
          <w:lang w:val="en-SE" w:eastAsia="en-SE"/>
        </w:rPr>
      </w:pPr>
      <w:r>
        <w:t>5.2.4</w:t>
      </w:r>
      <w:r w:rsidRPr="00BC6386">
        <w:rPr>
          <w:rFonts w:ascii="Calibri" w:hAnsi="Calibri"/>
          <w:sz w:val="22"/>
          <w:szCs w:val="22"/>
          <w:lang w:val="en-SE" w:eastAsia="en-SE"/>
        </w:rPr>
        <w:tab/>
      </w:r>
      <w:r>
        <w:t>Key issues</w:t>
      </w:r>
      <w:r>
        <w:tab/>
      </w:r>
      <w:r>
        <w:fldChar w:fldCharType="begin"/>
      </w:r>
      <w:r>
        <w:instrText xml:space="preserve"> PAGEREF _Toc100679399 \h </w:instrText>
      </w:r>
      <w:r>
        <w:fldChar w:fldCharType="separate"/>
      </w:r>
      <w:r>
        <w:t>10</w:t>
      </w:r>
      <w:r>
        <w:fldChar w:fldCharType="end"/>
      </w:r>
    </w:p>
    <w:p w14:paraId="0E7A931B" w14:textId="41D871B4" w:rsidR="00B917D9" w:rsidRPr="00BC6386" w:rsidRDefault="00B917D9">
      <w:pPr>
        <w:pStyle w:val="TOC2"/>
        <w:rPr>
          <w:rFonts w:ascii="Calibri" w:hAnsi="Calibri"/>
          <w:sz w:val="22"/>
          <w:szCs w:val="22"/>
          <w:lang w:val="en-SE" w:eastAsia="en-SE"/>
        </w:rPr>
      </w:pPr>
      <w:r>
        <w:t>5.3</w:t>
      </w:r>
      <w:r w:rsidRPr="00BC6386">
        <w:rPr>
          <w:rFonts w:ascii="Calibri" w:hAnsi="Calibri"/>
          <w:sz w:val="22"/>
          <w:szCs w:val="22"/>
          <w:lang w:val="en-SE" w:eastAsia="en-SE"/>
        </w:rPr>
        <w:tab/>
      </w:r>
      <w:r>
        <w:t>Rating input enhancement</w:t>
      </w:r>
      <w:r>
        <w:tab/>
      </w:r>
      <w:r>
        <w:fldChar w:fldCharType="begin"/>
      </w:r>
      <w:r>
        <w:instrText xml:space="preserve"> PAGEREF _Toc100679400 \h </w:instrText>
      </w:r>
      <w:r>
        <w:fldChar w:fldCharType="separate"/>
      </w:r>
      <w:r>
        <w:t>11</w:t>
      </w:r>
      <w:r>
        <w:fldChar w:fldCharType="end"/>
      </w:r>
    </w:p>
    <w:p w14:paraId="0F6A3C2B" w14:textId="7B1258C1" w:rsidR="00B917D9" w:rsidRPr="00BC6386" w:rsidRDefault="00B917D9">
      <w:pPr>
        <w:pStyle w:val="TOC3"/>
        <w:rPr>
          <w:rFonts w:ascii="Calibri" w:hAnsi="Calibri"/>
          <w:sz w:val="22"/>
          <w:szCs w:val="22"/>
          <w:lang w:val="en-SE" w:eastAsia="en-SE"/>
        </w:rPr>
      </w:pPr>
      <w:r>
        <w:t>5.3.1</w:t>
      </w:r>
      <w:r w:rsidRPr="00BC6386">
        <w:rPr>
          <w:rFonts w:ascii="Calibri" w:hAnsi="Calibri"/>
          <w:sz w:val="22"/>
          <w:szCs w:val="22"/>
          <w:lang w:val="en-SE" w:eastAsia="en-SE"/>
        </w:rPr>
        <w:tab/>
      </w:r>
      <w:r>
        <w:t>General</w:t>
      </w:r>
      <w:r>
        <w:tab/>
      </w:r>
      <w:r>
        <w:fldChar w:fldCharType="begin"/>
      </w:r>
      <w:r>
        <w:instrText xml:space="preserve"> PAGEREF _Toc100679401 \h </w:instrText>
      </w:r>
      <w:r>
        <w:fldChar w:fldCharType="separate"/>
      </w:r>
      <w:r>
        <w:t>11</w:t>
      </w:r>
      <w:r>
        <w:fldChar w:fldCharType="end"/>
      </w:r>
    </w:p>
    <w:p w14:paraId="7992EA6D" w14:textId="546F313D" w:rsidR="00B917D9" w:rsidRPr="00BC6386" w:rsidRDefault="00B917D9">
      <w:pPr>
        <w:pStyle w:val="TOC3"/>
        <w:rPr>
          <w:rFonts w:ascii="Calibri" w:hAnsi="Calibri"/>
          <w:sz w:val="22"/>
          <w:szCs w:val="22"/>
          <w:lang w:val="en-SE" w:eastAsia="en-SE"/>
        </w:rPr>
      </w:pPr>
      <w:r>
        <w:rPr>
          <w:lang w:eastAsia="zh-CN"/>
        </w:rPr>
        <w:t>5.3.2</w:t>
      </w:r>
      <w:r w:rsidRPr="00BC6386">
        <w:rPr>
          <w:rFonts w:ascii="Calibri" w:hAnsi="Calibri"/>
          <w:sz w:val="22"/>
          <w:szCs w:val="22"/>
          <w:lang w:val="en-SE" w:eastAsia="en-SE"/>
        </w:rPr>
        <w:tab/>
      </w:r>
      <w:r>
        <w:rPr>
          <w:lang w:eastAsia="zh-CN"/>
        </w:rPr>
        <w:t>Use cases</w:t>
      </w:r>
      <w:r>
        <w:tab/>
      </w:r>
      <w:r>
        <w:fldChar w:fldCharType="begin"/>
      </w:r>
      <w:r>
        <w:instrText xml:space="preserve"> PAGEREF _Toc100679402 \h </w:instrText>
      </w:r>
      <w:r>
        <w:fldChar w:fldCharType="separate"/>
      </w:r>
      <w:r>
        <w:t>11</w:t>
      </w:r>
      <w:r>
        <w:fldChar w:fldCharType="end"/>
      </w:r>
    </w:p>
    <w:p w14:paraId="14384944" w14:textId="3FD4B5A9" w:rsidR="00B917D9" w:rsidRPr="00BC6386" w:rsidRDefault="00B917D9">
      <w:pPr>
        <w:pStyle w:val="TOC4"/>
        <w:rPr>
          <w:rFonts w:ascii="Calibri" w:hAnsi="Calibri"/>
          <w:sz w:val="22"/>
          <w:szCs w:val="22"/>
          <w:lang w:val="en-SE" w:eastAsia="en-SE"/>
        </w:rPr>
      </w:pPr>
      <w:r>
        <w:t>5.3.2.1</w:t>
      </w:r>
      <w:r w:rsidRPr="00BC6386">
        <w:rPr>
          <w:rFonts w:ascii="Calibri" w:hAnsi="Calibri"/>
          <w:sz w:val="22"/>
          <w:szCs w:val="22"/>
          <w:lang w:val="en-SE" w:eastAsia="en-SE"/>
        </w:rPr>
        <w:tab/>
      </w:r>
      <w:r>
        <w:t>Use Case #3a: Enhancement of input to CHF rating</w:t>
      </w:r>
      <w:r>
        <w:tab/>
      </w:r>
      <w:r>
        <w:fldChar w:fldCharType="begin"/>
      </w:r>
      <w:r>
        <w:instrText xml:space="preserve"> PAGEREF _Toc100679403 \h </w:instrText>
      </w:r>
      <w:r>
        <w:fldChar w:fldCharType="separate"/>
      </w:r>
      <w:r>
        <w:t>11</w:t>
      </w:r>
      <w:r>
        <w:fldChar w:fldCharType="end"/>
      </w:r>
    </w:p>
    <w:p w14:paraId="4E5F7E4F" w14:textId="0AD9DDD8" w:rsidR="00B917D9" w:rsidRPr="00BC6386" w:rsidRDefault="00B917D9">
      <w:pPr>
        <w:pStyle w:val="TOC3"/>
        <w:rPr>
          <w:rFonts w:ascii="Calibri" w:hAnsi="Calibri"/>
          <w:sz w:val="22"/>
          <w:szCs w:val="22"/>
          <w:lang w:val="en-SE" w:eastAsia="en-SE"/>
        </w:rPr>
      </w:pPr>
      <w:r>
        <w:rPr>
          <w:lang w:eastAsia="zh-CN"/>
        </w:rPr>
        <w:t>5.3.3</w:t>
      </w:r>
      <w:r w:rsidRPr="00BC6386">
        <w:rPr>
          <w:rFonts w:ascii="Calibri" w:hAnsi="Calibri"/>
          <w:sz w:val="22"/>
          <w:szCs w:val="22"/>
          <w:lang w:val="en-SE" w:eastAsia="en-SE"/>
        </w:rPr>
        <w:tab/>
      </w:r>
      <w:r>
        <w:rPr>
          <w:lang w:eastAsia="zh-CN"/>
        </w:rPr>
        <w:t>Potential charging requirements</w:t>
      </w:r>
      <w:r>
        <w:tab/>
      </w:r>
      <w:r>
        <w:fldChar w:fldCharType="begin"/>
      </w:r>
      <w:r>
        <w:instrText xml:space="preserve"> PAGEREF _Toc100679404 \h </w:instrText>
      </w:r>
      <w:r>
        <w:fldChar w:fldCharType="separate"/>
      </w:r>
      <w:r>
        <w:t>11</w:t>
      </w:r>
      <w:r>
        <w:fldChar w:fldCharType="end"/>
      </w:r>
    </w:p>
    <w:p w14:paraId="407D76EA" w14:textId="4CBF2124" w:rsidR="00B917D9" w:rsidRPr="00BC6386" w:rsidRDefault="00B917D9">
      <w:pPr>
        <w:pStyle w:val="TOC3"/>
        <w:rPr>
          <w:rFonts w:ascii="Calibri" w:hAnsi="Calibri"/>
          <w:sz w:val="22"/>
          <w:szCs w:val="22"/>
          <w:lang w:val="en-SE" w:eastAsia="en-SE"/>
        </w:rPr>
      </w:pPr>
      <w:r>
        <w:rPr>
          <w:lang w:eastAsia="zh-CN"/>
        </w:rPr>
        <w:t>5.3.4</w:t>
      </w:r>
      <w:r w:rsidRPr="00BC6386">
        <w:rPr>
          <w:rFonts w:ascii="Calibri" w:hAnsi="Calibri"/>
          <w:sz w:val="22"/>
          <w:szCs w:val="22"/>
          <w:lang w:val="en-SE" w:eastAsia="en-SE"/>
        </w:rPr>
        <w:tab/>
      </w:r>
      <w:r>
        <w:rPr>
          <w:lang w:eastAsia="zh-CN"/>
        </w:rPr>
        <w:t>Key issues</w:t>
      </w:r>
      <w:r>
        <w:tab/>
      </w:r>
      <w:r>
        <w:fldChar w:fldCharType="begin"/>
      </w:r>
      <w:r>
        <w:instrText xml:space="preserve"> PAGEREF _Toc100679405 \h </w:instrText>
      </w:r>
      <w:r>
        <w:fldChar w:fldCharType="separate"/>
      </w:r>
      <w:r>
        <w:t>11</w:t>
      </w:r>
      <w:r>
        <w:fldChar w:fldCharType="end"/>
      </w:r>
    </w:p>
    <w:p w14:paraId="2847BD29" w14:textId="02835F7E" w:rsidR="00B917D9" w:rsidRPr="00BC6386" w:rsidRDefault="00B917D9">
      <w:pPr>
        <w:pStyle w:val="TOC3"/>
        <w:rPr>
          <w:rFonts w:ascii="Calibri" w:hAnsi="Calibri"/>
          <w:sz w:val="22"/>
          <w:szCs w:val="22"/>
          <w:lang w:val="en-SE" w:eastAsia="en-SE"/>
        </w:rPr>
      </w:pPr>
      <w:r>
        <w:rPr>
          <w:lang w:eastAsia="zh-CN"/>
        </w:rPr>
        <w:t>5.3.5</w:t>
      </w:r>
      <w:r w:rsidRPr="00BC6386">
        <w:rPr>
          <w:rFonts w:ascii="Calibri" w:hAnsi="Calibri"/>
          <w:sz w:val="22"/>
          <w:szCs w:val="22"/>
          <w:lang w:val="en-SE" w:eastAsia="en-SE"/>
        </w:rPr>
        <w:tab/>
      </w:r>
      <w:r>
        <w:rPr>
          <w:lang w:eastAsia="zh-CN"/>
        </w:rPr>
        <w:t>Solutions</w:t>
      </w:r>
      <w:r>
        <w:tab/>
      </w:r>
      <w:r>
        <w:fldChar w:fldCharType="begin"/>
      </w:r>
      <w:r>
        <w:instrText xml:space="preserve"> PAGEREF _Toc100679406 \h </w:instrText>
      </w:r>
      <w:r>
        <w:fldChar w:fldCharType="separate"/>
      </w:r>
      <w:r>
        <w:t>11</w:t>
      </w:r>
      <w:r>
        <w:fldChar w:fldCharType="end"/>
      </w:r>
    </w:p>
    <w:p w14:paraId="633092AD" w14:textId="295CA988" w:rsidR="00B917D9" w:rsidRPr="00BC6386" w:rsidRDefault="00B917D9">
      <w:pPr>
        <w:pStyle w:val="TOC2"/>
        <w:rPr>
          <w:rFonts w:ascii="Calibri" w:hAnsi="Calibri"/>
          <w:sz w:val="22"/>
          <w:szCs w:val="22"/>
          <w:lang w:val="en-SE" w:eastAsia="en-SE"/>
        </w:rPr>
      </w:pPr>
      <w:r>
        <w:t>5.4</w:t>
      </w:r>
      <w:r w:rsidRPr="00BC6386">
        <w:rPr>
          <w:rFonts w:ascii="Calibri" w:hAnsi="Calibri"/>
          <w:sz w:val="22"/>
          <w:szCs w:val="22"/>
          <w:lang w:val="en-SE" w:eastAsia="en-SE"/>
        </w:rPr>
        <w:tab/>
      </w:r>
      <w:r>
        <w:t>Chargeable events and sessions cancelling</w:t>
      </w:r>
      <w:r>
        <w:tab/>
      </w:r>
      <w:r>
        <w:fldChar w:fldCharType="begin"/>
      </w:r>
      <w:r>
        <w:instrText xml:space="preserve"> PAGEREF _Toc100679407 \h </w:instrText>
      </w:r>
      <w:r>
        <w:fldChar w:fldCharType="separate"/>
      </w:r>
      <w:r>
        <w:t>11</w:t>
      </w:r>
      <w:r>
        <w:fldChar w:fldCharType="end"/>
      </w:r>
    </w:p>
    <w:p w14:paraId="5977ED4F" w14:textId="094AC0D5" w:rsidR="00B917D9" w:rsidRPr="00BC6386" w:rsidRDefault="00B917D9">
      <w:pPr>
        <w:pStyle w:val="TOC3"/>
        <w:rPr>
          <w:rFonts w:ascii="Calibri" w:hAnsi="Calibri"/>
          <w:sz w:val="22"/>
          <w:szCs w:val="22"/>
          <w:lang w:val="en-SE" w:eastAsia="en-SE"/>
        </w:rPr>
      </w:pPr>
      <w:r>
        <w:t>5.4.1</w:t>
      </w:r>
      <w:r w:rsidRPr="00BC6386">
        <w:rPr>
          <w:rFonts w:ascii="Calibri" w:hAnsi="Calibri"/>
          <w:sz w:val="22"/>
          <w:szCs w:val="22"/>
          <w:lang w:val="en-SE" w:eastAsia="en-SE"/>
        </w:rPr>
        <w:tab/>
      </w:r>
      <w:r>
        <w:t>General</w:t>
      </w:r>
      <w:r>
        <w:tab/>
      </w:r>
      <w:r>
        <w:fldChar w:fldCharType="begin"/>
      </w:r>
      <w:r>
        <w:instrText xml:space="preserve"> PAGEREF _Toc100679408 \h </w:instrText>
      </w:r>
      <w:r>
        <w:fldChar w:fldCharType="separate"/>
      </w:r>
      <w:r>
        <w:t>11</w:t>
      </w:r>
      <w:r>
        <w:fldChar w:fldCharType="end"/>
      </w:r>
    </w:p>
    <w:p w14:paraId="68D7D034" w14:textId="53C54E46" w:rsidR="00B917D9" w:rsidRPr="00BC6386" w:rsidRDefault="00B917D9">
      <w:pPr>
        <w:pStyle w:val="TOC3"/>
        <w:rPr>
          <w:rFonts w:ascii="Calibri" w:hAnsi="Calibri"/>
          <w:sz w:val="22"/>
          <w:szCs w:val="22"/>
          <w:lang w:val="en-SE" w:eastAsia="en-SE"/>
        </w:rPr>
      </w:pPr>
      <w:r>
        <w:rPr>
          <w:lang w:eastAsia="zh-CN"/>
        </w:rPr>
        <w:t>5.4.2</w:t>
      </w:r>
      <w:r w:rsidRPr="00BC6386">
        <w:rPr>
          <w:rFonts w:ascii="Calibri" w:hAnsi="Calibri"/>
          <w:sz w:val="22"/>
          <w:szCs w:val="22"/>
          <w:lang w:val="en-SE" w:eastAsia="en-SE"/>
        </w:rPr>
        <w:tab/>
      </w:r>
      <w:r>
        <w:rPr>
          <w:lang w:eastAsia="zh-CN"/>
        </w:rPr>
        <w:t>Use cases</w:t>
      </w:r>
      <w:r>
        <w:tab/>
      </w:r>
      <w:r>
        <w:fldChar w:fldCharType="begin"/>
      </w:r>
      <w:r>
        <w:instrText xml:space="preserve"> PAGEREF _Toc100679409 \h </w:instrText>
      </w:r>
      <w:r>
        <w:fldChar w:fldCharType="separate"/>
      </w:r>
      <w:r>
        <w:t>11</w:t>
      </w:r>
      <w:r>
        <w:fldChar w:fldCharType="end"/>
      </w:r>
    </w:p>
    <w:p w14:paraId="3A5B594C" w14:textId="12E92E46" w:rsidR="00B917D9" w:rsidRPr="00BC6386" w:rsidRDefault="00B917D9">
      <w:pPr>
        <w:pStyle w:val="TOC4"/>
        <w:rPr>
          <w:rFonts w:ascii="Calibri" w:hAnsi="Calibri"/>
          <w:sz w:val="22"/>
          <w:szCs w:val="22"/>
          <w:lang w:val="en-SE" w:eastAsia="en-SE"/>
        </w:rPr>
      </w:pPr>
      <w:r>
        <w:rPr>
          <w:lang w:eastAsia="zh-CN"/>
        </w:rPr>
        <w:t>5.4.2.1</w:t>
      </w:r>
      <w:r w:rsidRPr="00BC6386">
        <w:rPr>
          <w:rFonts w:ascii="Calibri" w:hAnsi="Calibri"/>
          <w:sz w:val="22"/>
          <w:szCs w:val="22"/>
          <w:lang w:val="en-SE" w:eastAsia="en-SE"/>
        </w:rPr>
        <w:tab/>
      </w:r>
      <w:r>
        <w:rPr>
          <w:lang w:eastAsia="zh-CN"/>
        </w:rPr>
        <w:t xml:space="preserve">Use Case # 4a </w:t>
      </w:r>
      <w:r w:rsidRPr="00D078FD">
        <w:rPr>
          <w:lang w:val="en-US" w:eastAsia="zh-CN"/>
        </w:rPr>
        <w:t>Cancel failed event charging</w:t>
      </w:r>
      <w:r>
        <w:tab/>
      </w:r>
      <w:r>
        <w:fldChar w:fldCharType="begin"/>
      </w:r>
      <w:r>
        <w:instrText xml:space="preserve"> PAGEREF _Toc100679410 \h </w:instrText>
      </w:r>
      <w:r>
        <w:fldChar w:fldCharType="separate"/>
      </w:r>
      <w:r>
        <w:t>11</w:t>
      </w:r>
      <w:r>
        <w:fldChar w:fldCharType="end"/>
      </w:r>
    </w:p>
    <w:p w14:paraId="5D7D7C7E" w14:textId="785D3E14" w:rsidR="00B917D9" w:rsidRPr="00BC6386" w:rsidRDefault="00B917D9">
      <w:pPr>
        <w:pStyle w:val="TOC3"/>
        <w:rPr>
          <w:rFonts w:ascii="Calibri" w:hAnsi="Calibri"/>
          <w:sz w:val="22"/>
          <w:szCs w:val="22"/>
          <w:lang w:val="en-SE" w:eastAsia="en-SE"/>
        </w:rPr>
      </w:pPr>
      <w:r>
        <w:rPr>
          <w:lang w:eastAsia="zh-CN"/>
        </w:rPr>
        <w:t>5.4.3</w:t>
      </w:r>
      <w:r w:rsidRPr="00BC6386">
        <w:rPr>
          <w:rFonts w:ascii="Calibri" w:hAnsi="Calibri"/>
          <w:sz w:val="22"/>
          <w:szCs w:val="22"/>
          <w:lang w:val="en-SE" w:eastAsia="en-SE"/>
        </w:rPr>
        <w:tab/>
      </w:r>
      <w:r>
        <w:rPr>
          <w:lang w:eastAsia="zh-CN"/>
        </w:rPr>
        <w:t>Potential charging requirements</w:t>
      </w:r>
      <w:r>
        <w:tab/>
      </w:r>
      <w:r>
        <w:fldChar w:fldCharType="begin"/>
      </w:r>
      <w:r>
        <w:instrText xml:space="preserve"> PAGEREF _Toc100679411 \h </w:instrText>
      </w:r>
      <w:r>
        <w:fldChar w:fldCharType="separate"/>
      </w:r>
      <w:r>
        <w:t>12</w:t>
      </w:r>
      <w:r>
        <w:fldChar w:fldCharType="end"/>
      </w:r>
    </w:p>
    <w:p w14:paraId="321DDD58" w14:textId="29817C28" w:rsidR="00B917D9" w:rsidRPr="00BC6386" w:rsidRDefault="00B917D9">
      <w:pPr>
        <w:pStyle w:val="TOC3"/>
        <w:rPr>
          <w:rFonts w:ascii="Calibri" w:hAnsi="Calibri"/>
          <w:sz w:val="22"/>
          <w:szCs w:val="22"/>
          <w:lang w:val="en-SE" w:eastAsia="en-SE"/>
        </w:rPr>
      </w:pPr>
      <w:r>
        <w:rPr>
          <w:lang w:eastAsia="zh-CN"/>
        </w:rPr>
        <w:t>5.4.4</w:t>
      </w:r>
      <w:r w:rsidRPr="00BC6386">
        <w:rPr>
          <w:rFonts w:ascii="Calibri" w:hAnsi="Calibri"/>
          <w:sz w:val="22"/>
          <w:szCs w:val="22"/>
          <w:lang w:val="en-SE" w:eastAsia="en-SE"/>
        </w:rPr>
        <w:tab/>
      </w:r>
      <w:r>
        <w:rPr>
          <w:lang w:eastAsia="zh-CN"/>
        </w:rPr>
        <w:t>Key issues</w:t>
      </w:r>
      <w:r>
        <w:tab/>
      </w:r>
      <w:r>
        <w:fldChar w:fldCharType="begin"/>
      </w:r>
      <w:r>
        <w:instrText xml:space="preserve"> PAGEREF _Toc100679412 \h </w:instrText>
      </w:r>
      <w:r>
        <w:fldChar w:fldCharType="separate"/>
      </w:r>
      <w:r>
        <w:t>12</w:t>
      </w:r>
      <w:r>
        <w:fldChar w:fldCharType="end"/>
      </w:r>
    </w:p>
    <w:p w14:paraId="3EC13E34" w14:textId="6E248A24" w:rsidR="00B917D9" w:rsidRPr="00BC6386" w:rsidRDefault="00B917D9">
      <w:pPr>
        <w:pStyle w:val="TOC3"/>
        <w:rPr>
          <w:rFonts w:ascii="Calibri" w:hAnsi="Calibri"/>
          <w:sz w:val="22"/>
          <w:szCs w:val="22"/>
          <w:lang w:val="en-SE" w:eastAsia="en-SE"/>
        </w:rPr>
      </w:pPr>
      <w:r>
        <w:rPr>
          <w:lang w:eastAsia="zh-CN"/>
        </w:rPr>
        <w:t>5.4.5</w:t>
      </w:r>
      <w:r w:rsidRPr="00BC6386">
        <w:rPr>
          <w:rFonts w:ascii="Calibri" w:hAnsi="Calibri"/>
          <w:sz w:val="22"/>
          <w:szCs w:val="22"/>
          <w:lang w:val="en-SE" w:eastAsia="en-SE"/>
        </w:rPr>
        <w:tab/>
      </w:r>
      <w:r>
        <w:rPr>
          <w:lang w:eastAsia="zh-CN"/>
        </w:rPr>
        <w:t>Solutions</w:t>
      </w:r>
      <w:r>
        <w:tab/>
      </w:r>
      <w:r>
        <w:fldChar w:fldCharType="begin"/>
      </w:r>
      <w:r>
        <w:instrText xml:space="preserve"> PAGEREF _Toc100679413 \h </w:instrText>
      </w:r>
      <w:r>
        <w:fldChar w:fldCharType="separate"/>
      </w:r>
      <w:r>
        <w:t>12</w:t>
      </w:r>
      <w:r>
        <w:fldChar w:fldCharType="end"/>
      </w:r>
    </w:p>
    <w:p w14:paraId="167C2470" w14:textId="290D638F" w:rsidR="00B917D9" w:rsidRPr="00BC6386" w:rsidRDefault="00B917D9">
      <w:pPr>
        <w:pStyle w:val="TOC2"/>
        <w:rPr>
          <w:rFonts w:ascii="Calibri" w:hAnsi="Calibri"/>
          <w:sz w:val="22"/>
          <w:szCs w:val="22"/>
          <w:lang w:val="en-SE" w:eastAsia="en-SE"/>
        </w:rPr>
      </w:pPr>
      <w:r>
        <w:t>5.5</w:t>
      </w:r>
      <w:r w:rsidRPr="00BC6386">
        <w:rPr>
          <w:rFonts w:ascii="Calibri" w:hAnsi="Calibri"/>
          <w:sz w:val="22"/>
          <w:szCs w:val="22"/>
          <w:lang w:val="en-SE" w:eastAsia="en-SE"/>
        </w:rPr>
        <w:tab/>
      </w:r>
      <w:r>
        <w:t>Non-blocking mechanism enhancement</w:t>
      </w:r>
      <w:r>
        <w:tab/>
      </w:r>
      <w:r>
        <w:fldChar w:fldCharType="begin"/>
      </w:r>
      <w:r>
        <w:instrText xml:space="preserve"> PAGEREF _Toc100679414 \h </w:instrText>
      </w:r>
      <w:r>
        <w:fldChar w:fldCharType="separate"/>
      </w:r>
      <w:r>
        <w:t>12</w:t>
      </w:r>
      <w:r>
        <w:fldChar w:fldCharType="end"/>
      </w:r>
    </w:p>
    <w:p w14:paraId="338EA478" w14:textId="3D0B12D7" w:rsidR="00B917D9" w:rsidRPr="00BC6386" w:rsidRDefault="00B917D9">
      <w:pPr>
        <w:pStyle w:val="TOC3"/>
        <w:rPr>
          <w:rFonts w:ascii="Calibri" w:hAnsi="Calibri"/>
          <w:sz w:val="22"/>
          <w:szCs w:val="22"/>
          <w:lang w:val="en-SE" w:eastAsia="en-SE"/>
        </w:rPr>
      </w:pPr>
      <w:r>
        <w:t>5.5.1</w:t>
      </w:r>
      <w:r w:rsidRPr="00BC6386">
        <w:rPr>
          <w:rFonts w:ascii="Calibri" w:hAnsi="Calibri"/>
          <w:sz w:val="22"/>
          <w:szCs w:val="22"/>
          <w:lang w:val="en-SE" w:eastAsia="en-SE"/>
        </w:rPr>
        <w:tab/>
      </w:r>
      <w:r>
        <w:t>General</w:t>
      </w:r>
      <w:r>
        <w:tab/>
      </w:r>
      <w:r>
        <w:fldChar w:fldCharType="begin"/>
      </w:r>
      <w:r>
        <w:instrText xml:space="preserve"> PAGEREF _Toc100679415 \h </w:instrText>
      </w:r>
      <w:r>
        <w:fldChar w:fldCharType="separate"/>
      </w:r>
      <w:r>
        <w:t>12</w:t>
      </w:r>
      <w:r>
        <w:fldChar w:fldCharType="end"/>
      </w:r>
    </w:p>
    <w:p w14:paraId="024869E3" w14:textId="70B47316" w:rsidR="00B917D9" w:rsidRPr="00BC6386" w:rsidRDefault="00B917D9">
      <w:pPr>
        <w:pStyle w:val="TOC3"/>
        <w:rPr>
          <w:rFonts w:ascii="Calibri" w:hAnsi="Calibri"/>
          <w:sz w:val="22"/>
          <w:szCs w:val="22"/>
          <w:lang w:val="en-SE" w:eastAsia="en-SE"/>
        </w:rPr>
      </w:pPr>
      <w:r>
        <w:rPr>
          <w:lang w:eastAsia="zh-CN"/>
        </w:rPr>
        <w:t>5.5.2</w:t>
      </w:r>
      <w:r w:rsidRPr="00BC6386">
        <w:rPr>
          <w:rFonts w:ascii="Calibri" w:hAnsi="Calibri"/>
          <w:sz w:val="22"/>
          <w:szCs w:val="22"/>
          <w:lang w:val="en-SE" w:eastAsia="en-SE"/>
        </w:rPr>
        <w:tab/>
      </w:r>
      <w:r>
        <w:rPr>
          <w:lang w:eastAsia="zh-CN"/>
        </w:rPr>
        <w:t>Use cases</w:t>
      </w:r>
      <w:r>
        <w:tab/>
      </w:r>
      <w:r>
        <w:fldChar w:fldCharType="begin"/>
      </w:r>
      <w:r>
        <w:instrText xml:space="preserve"> PAGEREF _Toc100679416 \h </w:instrText>
      </w:r>
      <w:r>
        <w:fldChar w:fldCharType="separate"/>
      </w:r>
      <w:r>
        <w:t>12</w:t>
      </w:r>
      <w:r>
        <w:fldChar w:fldCharType="end"/>
      </w:r>
    </w:p>
    <w:p w14:paraId="2F12D839" w14:textId="20CC0D8B" w:rsidR="00B917D9" w:rsidRPr="00BC6386" w:rsidRDefault="00B917D9">
      <w:pPr>
        <w:pStyle w:val="TOC4"/>
        <w:rPr>
          <w:rFonts w:ascii="Calibri" w:hAnsi="Calibri"/>
          <w:sz w:val="22"/>
          <w:szCs w:val="22"/>
          <w:lang w:val="en-SE" w:eastAsia="en-SE"/>
        </w:rPr>
      </w:pPr>
      <w:r>
        <w:t>5.5.2.1</w:t>
      </w:r>
      <w:r w:rsidRPr="00BC6386">
        <w:rPr>
          <w:rFonts w:ascii="Calibri" w:hAnsi="Calibri"/>
          <w:sz w:val="22"/>
          <w:szCs w:val="22"/>
          <w:lang w:val="en-SE" w:eastAsia="en-SE"/>
        </w:rPr>
        <w:tab/>
      </w:r>
      <w:r>
        <w:t>Use Case # 5a: CHF failed to grant quota</w:t>
      </w:r>
      <w:r>
        <w:tab/>
      </w:r>
      <w:r>
        <w:fldChar w:fldCharType="begin"/>
      </w:r>
      <w:r>
        <w:instrText xml:space="preserve"> PAGEREF _Toc100679417 \h </w:instrText>
      </w:r>
      <w:r>
        <w:fldChar w:fldCharType="separate"/>
      </w:r>
      <w:r>
        <w:t>12</w:t>
      </w:r>
      <w:r>
        <w:fldChar w:fldCharType="end"/>
      </w:r>
    </w:p>
    <w:p w14:paraId="00FDC360" w14:textId="0A562FBE" w:rsidR="00B917D9" w:rsidRPr="00BC6386" w:rsidRDefault="00B917D9">
      <w:pPr>
        <w:pStyle w:val="TOC3"/>
        <w:rPr>
          <w:rFonts w:ascii="Calibri" w:hAnsi="Calibri"/>
          <w:sz w:val="22"/>
          <w:szCs w:val="22"/>
          <w:lang w:val="en-SE" w:eastAsia="en-SE"/>
        </w:rPr>
      </w:pPr>
      <w:r>
        <w:rPr>
          <w:lang w:eastAsia="zh-CN"/>
        </w:rPr>
        <w:t>5.5.3</w:t>
      </w:r>
      <w:r w:rsidRPr="00BC6386">
        <w:rPr>
          <w:rFonts w:ascii="Calibri" w:hAnsi="Calibri"/>
          <w:sz w:val="22"/>
          <w:szCs w:val="22"/>
          <w:lang w:val="en-SE" w:eastAsia="en-SE"/>
        </w:rPr>
        <w:tab/>
      </w:r>
      <w:r>
        <w:rPr>
          <w:lang w:eastAsia="zh-CN"/>
        </w:rPr>
        <w:t>Potential charging requirements</w:t>
      </w:r>
      <w:r>
        <w:tab/>
      </w:r>
      <w:r>
        <w:fldChar w:fldCharType="begin"/>
      </w:r>
      <w:r>
        <w:instrText xml:space="preserve"> PAGEREF _Toc100679418 \h </w:instrText>
      </w:r>
      <w:r>
        <w:fldChar w:fldCharType="separate"/>
      </w:r>
      <w:r>
        <w:t>12</w:t>
      </w:r>
      <w:r>
        <w:fldChar w:fldCharType="end"/>
      </w:r>
    </w:p>
    <w:p w14:paraId="223CFAFD" w14:textId="64579F0C" w:rsidR="00B917D9" w:rsidRPr="00BC6386" w:rsidRDefault="00B917D9">
      <w:pPr>
        <w:pStyle w:val="TOC3"/>
        <w:rPr>
          <w:rFonts w:ascii="Calibri" w:hAnsi="Calibri"/>
          <w:sz w:val="22"/>
          <w:szCs w:val="22"/>
          <w:lang w:val="en-SE" w:eastAsia="en-SE"/>
        </w:rPr>
      </w:pPr>
      <w:r>
        <w:rPr>
          <w:lang w:eastAsia="zh-CN"/>
        </w:rPr>
        <w:t>5.5.4</w:t>
      </w:r>
      <w:r w:rsidRPr="00BC6386">
        <w:rPr>
          <w:rFonts w:ascii="Calibri" w:hAnsi="Calibri"/>
          <w:sz w:val="22"/>
          <w:szCs w:val="22"/>
          <w:lang w:val="en-SE" w:eastAsia="en-SE"/>
        </w:rPr>
        <w:tab/>
      </w:r>
      <w:r>
        <w:rPr>
          <w:lang w:eastAsia="zh-CN"/>
        </w:rPr>
        <w:t>The key issues</w:t>
      </w:r>
      <w:r>
        <w:tab/>
      </w:r>
      <w:r>
        <w:fldChar w:fldCharType="begin"/>
      </w:r>
      <w:r>
        <w:instrText xml:space="preserve"> PAGEREF _Toc100679419 \h </w:instrText>
      </w:r>
      <w:r>
        <w:fldChar w:fldCharType="separate"/>
      </w:r>
      <w:r>
        <w:t>12</w:t>
      </w:r>
      <w:r>
        <w:fldChar w:fldCharType="end"/>
      </w:r>
    </w:p>
    <w:p w14:paraId="18758FD5" w14:textId="6486413C" w:rsidR="00B917D9" w:rsidRPr="00BC6386" w:rsidRDefault="00B917D9">
      <w:pPr>
        <w:pStyle w:val="TOC3"/>
        <w:rPr>
          <w:rFonts w:ascii="Calibri" w:hAnsi="Calibri"/>
          <w:sz w:val="22"/>
          <w:szCs w:val="22"/>
          <w:lang w:val="en-SE" w:eastAsia="en-SE"/>
        </w:rPr>
      </w:pPr>
      <w:r>
        <w:rPr>
          <w:lang w:eastAsia="zh-CN"/>
        </w:rPr>
        <w:t>5.5.5</w:t>
      </w:r>
      <w:r w:rsidRPr="00BC6386">
        <w:rPr>
          <w:rFonts w:ascii="Calibri" w:hAnsi="Calibri"/>
          <w:sz w:val="22"/>
          <w:szCs w:val="22"/>
          <w:lang w:val="en-SE" w:eastAsia="en-SE"/>
        </w:rPr>
        <w:tab/>
      </w:r>
      <w:r>
        <w:rPr>
          <w:lang w:eastAsia="zh-CN"/>
        </w:rPr>
        <w:t>Solutions</w:t>
      </w:r>
      <w:r>
        <w:tab/>
      </w:r>
      <w:r>
        <w:fldChar w:fldCharType="begin"/>
      </w:r>
      <w:r>
        <w:instrText xml:space="preserve"> PAGEREF _Toc100679420 \h </w:instrText>
      </w:r>
      <w:r>
        <w:fldChar w:fldCharType="separate"/>
      </w:r>
      <w:r>
        <w:t>13</w:t>
      </w:r>
      <w:r>
        <w:fldChar w:fldCharType="end"/>
      </w:r>
    </w:p>
    <w:p w14:paraId="711BAE23" w14:textId="1648D862" w:rsidR="00B917D9" w:rsidRPr="00BC6386" w:rsidRDefault="00B917D9">
      <w:pPr>
        <w:pStyle w:val="TOC4"/>
        <w:rPr>
          <w:rFonts w:ascii="Calibri" w:hAnsi="Calibri"/>
          <w:sz w:val="22"/>
          <w:szCs w:val="22"/>
          <w:lang w:val="en-SE" w:eastAsia="en-SE"/>
        </w:rPr>
      </w:pPr>
      <w:r>
        <w:t>5.5.5.1</w:t>
      </w:r>
      <w:r w:rsidRPr="00BC6386">
        <w:rPr>
          <w:rFonts w:ascii="Calibri" w:hAnsi="Calibri"/>
          <w:sz w:val="22"/>
          <w:szCs w:val="22"/>
          <w:lang w:val="en-SE" w:eastAsia="en-SE"/>
        </w:rPr>
        <w:tab/>
      </w:r>
      <w:r>
        <w:t>Solutions #5.1 The NB Mode Reporting</w:t>
      </w:r>
      <w:r>
        <w:tab/>
      </w:r>
      <w:r>
        <w:fldChar w:fldCharType="begin"/>
      </w:r>
      <w:r>
        <w:instrText xml:space="preserve"> PAGEREF _Toc100679421 \h </w:instrText>
      </w:r>
      <w:r>
        <w:fldChar w:fldCharType="separate"/>
      </w:r>
      <w:r>
        <w:t>13</w:t>
      </w:r>
      <w:r>
        <w:fldChar w:fldCharType="end"/>
      </w:r>
    </w:p>
    <w:p w14:paraId="4DF46F69" w14:textId="7EB9891B" w:rsidR="00B917D9" w:rsidRPr="00BC6386" w:rsidRDefault="00B917D9">
      <w:pPr>
        <w:pStyle w:val="TOC4"/>
        <w:rPr>
          <w:rFonts w:ascii="Calibri" w:hAnsi="Calibri"/>
          <w:sz w:val="22"/>
          <w:szCs w:val="22"/>
          <w:lang w:val="en-SE" w:eastAsia="en-SE"/>
        </w:rPr>
      </w:pPr>
      <w:r>
        <w:t>5.5.5.2</w:t>
      </w:r>
      <w:r w:rsidRPr="00BC6386">
        <w:rPr>
          <w:rFonts w:ascii="Calibri" w:hAnsi="Calibri"/>
          <w:sz w:val="22"/>
          <w:szCs w:val="22"/>
          <w:lang w:val="en-SE" w:eastAsia="en-SE"/>
        </w:rPr>
        <w:tab/>
      </w:r>
      <w:r>
        <w:t>Solutions #5.2 The NB Mode Change</w:t>
      </w:r>
      <w:r>
        <w:tab/>
      </w:r>
      <w:r>
        <w:fldChar w:fldCharType="begin"/>
      </w:r>
      <w:r>
        <w:instrText xml:space="preserve"> PAGEREF _Toc100679422 \h </w:instrText>
      </w:r>
      <w:r>
        <w:fldChar w:fldCharType="separate"/>
      </w:r>
      <w:r>
        <w:t>13</w:t>
      </w:r>
      <w:r>
        <w:fldChar w:fldCharType="end"/>
      </w:r>
    </w:p>
    <w:p w14:paraId="3562E696" w14:textId="0B601798" w:rsidR="00B917D9" w:rsidRPr="00BC6386" w:rsidRDefault="00B917D9">
      <w:pPr>
        <w:pStyle w:val="TOC5"/>
        <w:rPr>
          <w:rFonts w:ascii="Calibri" w:hAnsi="Calibri"/>
          <w:sz w:val="22"/>
          <w:szCs w:val="22"/>
          <w:lang w:val="en-SE" w:eastAsia="en-SE"/>
        </w:rPr>
      </w:pPr>
      <w:r>
        <w:t>5.5.5.2.1</w:t>
      </w:r>
      <w:r w:rsidRPr="00BC6386">
        <w:rPr>
          <w:rFonts w:ascii="Calibri" w:hAnsi="Calibri"/>
          <w:sz w:val="22"/>
          <w:szCs w:val="22"/>
          <w:lang w:val="en-SE" w:eastAsia="en-SE"/>
        </w:rPr>
        <w:tab/>
      </w:r>
      <w:r>
        <w:t>Solutions #5.2.1 The NB Mode Change on SMF</w:t>
      </w:r>
      <w:r>
        <w:tab/>
      </w:r>
      <w:r>
        <w:fldChar w:fldCharType="begin"/>
      </w:r>
      <w:r>
        <w:instrText xml:space="preserve"> PAGEREF _Toc100679423 \h </w:instrText>
      </w:r>
      <w:r>
        <w:fldChar w:fldCharType="separate"/>
      </w:r>
      <w:r>
        <w:t>13</w:t>
      </w:r>
      <w:r>
        <w:fldChar w:fldCharType="end"/>
      </w:r>
    </w:p>
    <w:p w14:paraId="2E34E15C" w14:textId="5794F51C" w:rsidR="00B917D9" w:rsidRPr="00BC6386" w:rsidRDefault="00B917D9">
      <w:pPr>
        <w:pStyle w:val="TOC5"/>
        <w:rPr>
          <w:rFonts w:ascii="Calibri" w:hAnsi="Calibri"/>
          <w:sz w:val="22"/>
          <w:szCs w:val="22"/>
          <w:lang w:val="en-SE" w:eastAsia="en-SE"/>
        </w:rPr>
      </w:pPr>
      <w:r>
        <w:t>5.5.5.2.2</w:t>
      </w:r>
      <w:r w:rsidRPr="00BC6386">
        <w:rPr>
          <w:rFonts w:ascii="Calibri" w:hAnsi="Calibri"/>
          <w:sz w:val="22"/>
          <w:szCs w:val="22"/>
          <w:lang w:val="en-SE" w:eastAsia="en-SE"/>
        </w:rPr>
        <w:tab/>
      </w:r>
      <w:r>
        <w:t>Solutions #5.2.2 The NB Mode Change on PCF via SMF</w:t>
      </w:r>
      <w:r>
        <w:tab/>
      </w:r>
      <w:r>
        <w:fldChar w:fldCharType="begin"/>
      </w:r>
      <w:r>
        <w:instrText xml:space="preserve"> PAGEREF _Toc100679424 \h </w:instrText>
      </w:r>
      <w:r>
        <w:fldChar w:fldCharType="separate"/>
      </w:r>
      <w:r>
        <w:t>14</w:t>
      </w:r>
      <w:r>
        <w:fldChar w:fldCharType="end"/>
      </w:r>
    </w:p>
    <w:p w14:paraId="3DB64A3C" w14:textId="6EBCA2CA" w:rsidR="00B917D9" w:rsidRPr="00BC6386" w:rsidRDefault="00B917D9">
      <w:pPr>
        <w:pStyle w:val="TOC5"/>
        <w:rPr>
          <w:rFonts w:ascii="Calibri" w:hAnsi="Calibri"/>
          <w:sz w:val="22"/>
          <w:szCs w:val="22"/>
          <w:lang w:val="en-SE" w:eastAsia="en-SE"/>
        </w:rPr>
      </w:pPr>
      <w:r>
        <w:t>5.5.5.2.3</w:t>
      </w:r>
      <w:r w:rsidRPr="00BC6386">
        <w:rPr>
          <w:rFonts w:ascii="Calibri" w:hAnsi="Calibri"/>
          <w:sz w:val="22"/>
          <w:szCs w:val="22"/>
          <w:lang w:val="en-SE" w:eastAsia="en-SE"/>
        </w:rPr>
        <w:tab/>
      </w:r>
      <w:r>
        <w:t>Solutions #5.2.3 The NB Mode Change on PCF from CHF</w:t>
      </w:r>
      <w:r>
        <w:tab/>
      </w:r>
      <w:r>
        <w:fldChar w:fldCharType="begin"/>
      </w:r>
      <w:r>
        <w:instrText xml:space="preserve"> PAGEREF _Toc100679425 \h </w:instrText>
      </w:r>
      <w:r>
        <w:fldChar w:fldCharType="separate"/>
      </w:r>
      <w:r>
        <w:t>15</w:t>
      </w:r>
      <w:r>
        <w:fldChar w:fldCharType="end"/>
      </w:r>
    </w:p>
    <w:p w14:paraId="154AA209" w14:textId="4B7E8A2B" w:rsidR="00B917D9" w:rsidRPr="00BC6386" w:rsidRDefault="00B917D9">
      <w:pPr>
        <w:pStyle w:val="TOC1"/>
        <w:rPr>
          <w:rFonts w:ascii="Calibri" w:hAnsi="Calibri"/>
          <w:szCs w:val="22"/>
          <w:lang w:val="en-SE" w:eastAsia="en-SE"/>
        </w:rPr>
      </w:pPr>
      <w:r>
        <w:t>6</w:t>
      </w:r>
      <w:r w:rsidRPr="00BC6386">
        <w:rPr>
          <w:rFonts w:ascii="Calibri" w:hAnsi="Calibri"/>
          <w:szCs w:val="22"/>
          <w:lang w:val="en-SE" w:eastAsia="en-SE"/>
        </w:rPr>
        <w:tab/>
      </w:r>
      <w:r>
        <w:t>Documentation improvements</w:t>
      </w:r>
      <w:r>
        <w:tab/>
      </w:r>
      <w:r>
        <w:fldChar w:fldCharType="begin"/>
      </w:r>
      <w:r>
        <w:instrText xml:space="preserve"> PAGEREF _Toc100679426 \h </w:instrText>
      </w:r>
      <w:r>
        <w:fldChar w:fldCharType="separate"/>
      </w:r>
      <w:r>
        <w:t>15</w:t>
      </w:r>
      <w:r>
        <w:fldChar w:fldCharType="end"/>
      </w:r>
    </w:p>
    <w:p w14:paraId="6B36FC9F" w14:textId="0C9F2CC8" w:rsidR="00B917D9" w:rsidRPr="00BC6386" w:rsidRDefault="00B917D9">
      <w:pPr>
        <w:pStyle w:val="TOC3"/>
        <w:rPr>
          <w:rFonts w:ascii="Calibri" w:hAnsi="Calibri"/>
          <w:sz w:val="22"/>
          <w:szCs w:val="22"/>
          <w:lang w:val="en-SE" w:eastAsia="en-SE"/>
        </w:rPr>
      </w:pPr>
      <w:r>
        <w:rPr>
          <w:lang w:eastAsia="zh-CN"/>
        </w:rPr>
        <w:t>6.1</w:t>
      </w:r>
      <w:r w:rsidRPr="00BC6386">
        <w:rPr>
          <w:rFonts w:ascii="Calibri" w:hAnsi="Calibri"/>
          <w:sz w:val="22"/>
          <w:szCs w:val="22"/>
          <w:lang w:val="en-SE" w:eastAsia="en-SE"/>
        </w:rPr>
        <w:tab/>
      </w:r>
      <w:r>
        <w:rPr>
          <w:lang w:eastAsia="zh-CN"/>
        </w:rPr>
        <w:t>General</w:t>
      </w:r>
      <w:r>
        <w:tab/>
      </w:r>
      <w:r>
        <w:fldChar w:fldCharType="begin"/>
      </w:r>
      <w:r>
        <w:instrText xml:space="preserve"> PAGEREF _Toc100679427 \h </w:instrText>
      </w:r>
      <w:r>
        <w:fldChar w:fldCharType="separate"/>
      </w:r>
      <w:r>
        <w:t>15</w:t>
      </w:r>
      <w:r>
        <w:fldChar w:fldCharType="end"/>
      </w:r>
    </w:p>
    <w:p w14:paraId="3786594C" w14:textId="631EFFAA" w:rsidR="00B917D9" w:rsidRPr="00BC6386" w:rsidRDefault="00B917D9">
      <w:pPr>
        <w:pStyle w:val="TOC1"/>
        <w:rPr>
          <w:rFonts w:ascii="Calibri" w:hAnsi="Calibri"/>
          <w:szCs w:val="22"/>
          <w:lang w:val="en-SE" w:eastAsia="en-SE"/>
        </w:rPr>
      </w:pPr>
      <w:r>
        <w:lastRenderedPageBreak/>
        <w:t>7</w:t>
      </w:r>
      <w:r w:rsidRPr="00BC6386">
        <w:rPr>
          <w:rFonts w:ascii="Calibri" w:hAnsi="Calibri"/>
          <w:szCs w:val="22"/>
          <w:lang w:val="en-SE" w:eastAsia="en-SE"/>
        </w:rPr>
        <w:tab/>
      </w:r>
      <w:r>
        <w:t>Conclusions and recommendations</w:t>
      </w:r>
      <w:r>
        <w:tab/>
      </w:r>
      <w:r>
        <w:fldChar w:fldCharType="begin"/>
      </w:r>
      <w:r>
        <w:instrText xml:space="preserve"> PAGEREF _Toc100679428 \h </w:instrText>
      </w:r>
      <w:r>
        <w:fldChar w:fldCharType="separate"/>
      </w:r>
      <w:r>
        <w:t>16</w:t>
      </w:r>
      <w:r>
        <w:fldChar w:fldCharType="end"/>
      </w:r>
    </w:p>
    <w:p w14:paraId="381C8410" w14:textId="2C3FB16E" w:rsidR="00B917D9" w:rsidRPr="00BC6386" w:rsidRDefault="00B917D9">
      <w:pPr>
        <w:pStyle w:val="TOC8"/>
        <w:rPr>
          <w:rFonts w:ascii="Calibri" w:hAnsi="Calibri"/>
          <w:b w:val="0"/>
          <w:szCs w:val="22"/>
          <w:lang w:val="en-SE" w:eastAsia="en-SE"/>
        </w:rPr>
      </w:pPr>
      <w:r>
        <w:t>Annex A (informative): Change history</w:t>
      </w:r>
      <w:r>
        <w:tab/>
      </w:r>
      <w:r>
        <w:fldChar w:fldCharType="begin"/>
      </w:r>
      <w:r>
        <w:instrText xml:space="preserve"> PAGEREF _Toc100679429 \h </w:instrText>
      </w:r>
      <w:r>
        <w:fldChar w:fldCharType="separate"/>
      </w:r>
      <w:r>
        <w:t>17</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5" w:name="foreword"/>
      <w:bookmarkStart w:id="16" w:name="_Toc85654387"/>
      <w:bookmarkStart w:id="17" w:name="_Toc95119900"/>
      <w:bookmarkStart w:id="18" w:name="_Toc100679377"/>
      <w:bookmarkEnd w:id="15"/>
      <w:r w:rsidRPr="004D3578">
        <w:lastRenderedPageBreak/>
        <w:t>Foreword</w:t>
      </w:r>
      <w:bookmarkEnd w:id="16"/>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95119901"/>
      <w:bookmarkStart w:id="23" w:name="_Toc100679378"/>
      <w:bookmarkEnd w:id="20"/>
      <w:r w:rsidRPr="004D3578">
        <w:t>Introduction</w:t>
      </w:r>
      <w:bookmarkEnd w:id="21"/>
      <w:bookmarkEnd w:id="22"/>
      <w:bookmarkEnd w:id="23"/>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4" w:name="scope"/>
      <w:bookmarkStart w:id="25" w:name="_Toc85654389"/>
      <w:bookmarkStart w:id="26" w:name="_Toc95119902"/>
      <w:bookmarkStart w:id="27" w:name="_Toc100679379"/>
      <w:bookmarkEnd w:id="24"/>
      <w:r w:rsidRPr="004D3578">
        <w:lastRenderedPageBreak/>
        <w:t>1</w:t>
      </w:r>
      <w:r w:rsidRPr="004D3578">
        <w:tab/>
        <w:t>Scope</w:t>
      </w:r>
      <w:bookmarkEnd w:id="25"/>
      <w:bookmarkEnd w:id="26"/>
      <w:bookmarkEnd w:id="27"/>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8" w:name="references"/>
      <w:bookmarkStart w:id="29" w:name="_Toc85654390"/>
      <w:bookmarkStart w:id="30" w:name="_Toc95119903"/>
      <w:bookmarkStart w:id="31" w:name="_Toc100679380"/>
      <w:bookmarkEnd w:id="28"/>
      <w:r w:rsidRPr="004D3578">
        <w:t>2</w:t>
      </w:r>
      <w:r w:rsidRPr="004D3578">
        <w:tab/>
        <w:t>References</w:t>
      </w:r>
      <w:bookmarkEnd w:id="29"/>
      <w:bookmarkEnd w:id="30"/>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7A21A48B" w:rsidR="006A5106" w:rsidRDefault="006A5106" w:rsidP="006A5106">
      <w:pPr>
        <w:pStyle w:val="EX"/>
      </w:pPr>
      <w:r w:rsidRPr="004D3578">
        <w:t>[</w:t>
      </w:r>
      <w:r w:rsidR="0090636E">
        <w:t>4</w:t>
      </w:r>
      <w:r w:rsidRPr="004D3578">
        <w:t>]</w:t>
      </w:r>
      <w:r w:rsidRPr="004D3578">
        <w:tab/>
        <w:t>3GPP </w:t>
      </w:r>
      <w:r>
        <w:t>TS 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77B266BF" w14:textId="77777777" w:rsidR="00DA4AA0" w:rsidRPr="0031569E" w:rsidRDefault="00DA4AA0" w:rsidP="006A5106">
      <w:pPr>
        <w:pStyle w:val="EX"/>
      </w:pPr>
    </w:p>
    <w:p w14:paraId="24ACB616" w14:textId="77777777" w:rsidR="00080512" w:rsidRPr="004D3578" w:rsidRDefault="00080512">
      <w:pPr>
        <w:pStyle w:val="Heading1"/>
      </w:pPr>
      <w:bookmarkStart w:id="32" w:name="definitions"/>
      <w:bookmarkStart w:id="33" w:name="_Toc85654391"/>
      <w:bookmarkStart w:id="34" w:name="_Toc95119904"/>
      <w:bookmarkStart w:id="35" w:name="_Toc100679381"/>
      <w:bookmarkEnd w:id="32"/>
      <w:r w:rsidRPr="004D3578">
        <w:lastRenderedPageBreak/>
        <w:t>3</w:t>
      </w:r>
      <w:r w:rsidRPr="004D3578">
        <w:tab/>
        <w:t>Definitions</w:t>
      </w:r>
      <w:r w:rsidR="00602AEA">
        <w:t xml:space="preserve"> of terms, symbols and abbreviations</w:t>
      </w:r>
      <w:bookmarkEnd w:id="33"/>
      <w:bookmarkEnd w:id="34"/>
      <w:bookmarkEnd w:id="35"/>
    </w:p>
    <w:p w14:paraId="6CBABCF9" w14:textId="77777777" w:rsidR="00080512" w:rsidRPr="004D3578" w:rsidRDefault="00080512">
      <w:pPr>
        <w:pStyle w:val="Heading2"/>
      </w:pPr>
      <w:bookmarkStart w:id="36" w:name="_Toc85654392"/>
      <w:bookmarkStart w:id="37" w:name="_Toc95119905"/>
      <w:bookmarkStart w:id="38" w:name="_Toc100679382"/>
      <w:r w:rsidRPr="004D3578">
        <w:t>3.1</w:t>
      </w:r>
      <w:r w:rsidRPr="004D3578">
        <w:tab/>
      </w:r>
      <w:r w:rsidR="002B6339">
        <w:t>Terms</w:t>
      </w:r>
      <w:bookmarkEnd w:id="36"/>
      <w:bookmarkEnd w:id="37"/>
      <w:bookmarkEnd w:id="38"/>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9" w:name="_Toc85654393"/>
      <w:bookmarkStart w:id="40" w:name="_Toc95119906"/>
      <w:bookmarkStart w:id="41" w:name="_Toc100679383"/>
      <w:r w:rsidRPr="004D3578">
        <w:t>3.2</w:t>
      </w:r>
      <w:r w:rsidRPr="004D3578">
        <w:tab/>
        <w:t>Symbols</w:t>
      </w:r>
      <w:bookmarkEnd w:id="39"/>
      <w:bookmarkEnd w:id="40"/>
      <w:bookmarkEnd w:id="4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2" w:name="_Toc85654394"/>
      <w:bookmarkStart w:id="43" w:name="_Toc95119907"/>
      <w:bookmarkStart w:id="44" w:name="_Toc100679384"/>
      <w:r w:rsidRPr="004D3578">
        <w:t>3.3</w:t>
      </w:r>
      <w:r w:rsidRPr="004D3578">
        <w:tab/>
        <w:t>Abbreviations</w:t>
      </w:r>
      <w:bookmarkEnd w:id="42"/>
      <w:bookmarkEnd w:id="43"/>
      <w:bookmarkEnd w:id="4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45" w:name="_Toc72481526"/>
      <w:bookmarkStart w:id="46" w:name="_Toc95119908"/>
      <w:bookmarkStart w:id="47" w:name="_Toc100679385"/>
      <w:r w:rsidRPr="0035548E">
        <w:t>4</w:t>
      </w:r>
      <w:r w:rsidRPr="0035548E">
        <w:tab/>
      </w:r>
      <w:bookmarkEnd w:id="45"/>
      <w:r>
        <w:t>Overview</w:t>
      </w:r>
      <w:bookmarkEnd w:id="46"/>
      <w:bookmarkEnd w:id="47"/>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8" w:name="_Toc72481535"/>
      <w:bookmarkStart w:id="49" w:name="_Toc95119909"/>
      <w:bookmarkStart w:id="50" w:name="_Toc100679386"/>
      <w:r>
        <w:lastRenderedPageBreak/>
        <w:t>5</w:t>
      </w:r>
      <w:r w:rsidRPr="006D7742">
        <w:tab/>
        <w:t>Charging scenarios and key issues</w:t>
      </w:r>
      <w:bookmarkEnd w:id="48"/>
      <w:bookmarkEnd w:id="49"/>
      <w:bookmarkEnd w:id="50"/>
    </w:p>
    <w:p w14:paraId="42DCB282" w14:textId="77777777" w:rsidR="00F92E0C" w:rsidRPr="006D7742" w:rsidRDefault="00F92E0C" w:rsidP="00F92E0C">
      <w:pPr>
        <w:pStyle w:val="Heading2"/>
        <w:overflowPunct w:val="0"/>
        <w:autoSpaceDE w:val="0"/>
        <w:autoSpaceDN w:val="0"/>
        <w:adjustRightInd w:val="0"/>
        <w:textAlignment w:val="baseline"/>
      </w:pPr>
      <w:bookmarkStart w:id="51" w:name="_Toc95119910"/>
      <w:bookmarkStart w:id="52" w:name="_Toc100679387"/>
      <w:bookmarkStart w:id="53" w:name="_Toc72481536"/>
      <w:r>
        <w:t>5</w:t>
      </w:r>
      <w:r w:rsidRPr="006D7742">
        <w:t>.</w:t>
      </w:r>
      <w:r>
        <w:t>1</w:t>
      </w:r>
      <w:r w:rsidRPr="0031797A">
        <w:tab/>
      </w:r>
      <w:r>
        <w:t>Charging information optimization</w:t>
      </w:r>
      <w:bookmarkEnd w:id="51"/>
      <w:bookmarkEnd w:id="52"/>
    </w:p>
    <w:p w14:paraId="0755F8C3" w14:textId="77777777" w:rsidR="00FB7EE8" w:rsidRDefault="00FB7EE8" w:rsidP="00FB7EE8">
      <w:pPr>
        <w:pStyle w:val="Heading3"/>
      </w:pPr>
      <w:bookmarkStart w:id="54" w:name="_Toc95119911"/>
      <w:bookmarkStart w:id="55" w:name="_Toc100679388"/>
      <w:r>
        <w:t>5.1.1</w:t>
      </w:r>
      <w:r>
        <w:tab/>
        <w:t>General</w:t>
      </w:r>
      <w:bookmarkEnd w:id="54"/>
      <w:bookmarkEnd w:id="55"/>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56" w:name="_Toc95119912"/>
      <w:bookmarkStart w:id="57" w:name="_Toc100679389"/>
      <w:bookmarkStart w:id="58"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56"/>
      <w:bookmarkEnd w:id="57"/>
    </w:p>
    <w:p w14:paraId="473DC5AB" w14:textId="5DC91170" w:rsidR="00FB7EE8" w:rsidRDefault="00FB7EE8" w:rsidP="00FB7EE8">
      <w:pPr>
        <w:pStyle w:val="Heading4"/>
      </w:pPr>
      <w:bookmarkStart w:id="59" w:name="_Toc95119913"/>
      <w:bookmarkStart w:id="60" w:name="_Toc100679390"/>
      <w:r>
        <w:t>5.1.2.</w:t>
      </w:r>
      <w:r w:rsidR="00034FA0">
        <w:t>1</w:t>
      </w:r>
      <w:r>
        <w:tab/>
      </w:r>
      <w:r w:rsidRPr="00EF77E0">
        <w:t>Use Case #1</w:t>
      </w:r>
      <w:r>
        <w:t>a</w:t>
      </w:r>
      <w:r w:rsidRPr="00EF77E0">
        <w:t xml:space="preserve"> </w:t>
      </w:r>
      <w:r>
        <w:rPr>
          <w:lang w:eastAsia="zh-CN"/>
        </w:rPr>
        <w:t>trigger without usage</w:t>
      </w:r>
      <w:bookmarkEnd w:id="59"/>
      <w:bookmarkEnd w:id="60"/>
    </w:p>
    <w:bookmarkEnd w:id="58"/>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61" w:name="_Toc95119914"/>
      <w:bookmarkStart w:id="62" w:name="_Toc100679391"/>
      <w:r>
        <w:t>5.1.2.2</w:t>
      </w:r>
      <w:r>
        <w:tab/>
      </w:r>
      <w:r w:rsidRPr="00EF77E0">
        <w:t>Use Case #1</w:t>
      </w:r>
      <w:r>
        <w:t>b size of charging information</w:t>
      </w:r>
      <w:bookmarkEnd w:id="61"/>
      <w:bookmarkEnd w:id="62"/>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lastRenderedPageBreak/>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63" w:name="_Toc95119915"/>
      <w:bookmarkStart w:id="64" w:name="_Toc100679392"/>
      <w:bookmarkStart w:id="65" w:name="_Hlk86167528"/>
      <w:r>
        <w:t>5.1.3</w:t>
      </w:r>
      <w:r>
        <w:tab/>
        <w:t>Potential charging requirements</w:t>
      </w:r>
      <w:bookmarkEnd w:id="63"/>
      <w:bookmarkEnd w:id="64"/>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66" w:name="_Toc95119916"/>
      <w:bookmarkStart w:id="67" w:name="_Toc100679393"/>
      <w:r>
        <w:t>5.1.4</w:t>
      </w:r>
      <w:r>
        <w:tab/>
        <w:t>Key issues</w:t>
      </w:r>
      <w:bookmarkEnd w:id="66"/>
      <w:bookmarkEnd w:id="67"/>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6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68" w:name="_Toc95119917"/>
      <w:bookmarkStart w:id="69" w:name="_Toc100679394"/>
      <w:r>
        <w:t>5</w:t>
      </w:r>
      <w:r w:rsidRPr="006D7742">
        <w:t>.</w:t>
      </w:r>
      <w:r>
        <w:t>2</w:t>
      </w:r>
      <w:r w:rsidRPr="0046403F">
        <w:tab/>
      </w:r>
      <w:r>
        <w:t>Charging request optimization</w:t>
      </w:r>
      <w:bookmarkEnd w:id="68"/>
      <w:bookmarkEnd w:id="69"/>
    </w:p>
    <w:p w14:paraId="35E4B74E" w14:textId="77777777" w:rsidR="00FA24CE" w:rsidRDefault="00FA24CE" w:rsidP="00FA24CE">
      <w:pPr>
        <w:pStyle w:val="Heading3"/>
      </w:pPr>
      <w:bookmarkStart w:id="70" w:name="_Toc95119918"/>
      <w:bookmarkStart w:id="71" w:name="_Toc100679395"/>
      <w:r>
        <w:t>5.2.1</w:t>
      </w:r>
      <w:r>
        <w:tab/>
        <w:t>General</w:t>
      </w:r>
      <w:bookmarkEnd w:id="70"/>
      <w:bookmarkEnd w:id="71"/>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72" w:name="_Toc95119919"/>
      <w:bookmarkStart w:id="73" w:name="_Toc100679396"/>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72"/>
      <w:bookmarkEnd w:id="73"/>
    </w:p>
    <w:p w14:paraId="01084D64" w14:textId="3FEB81EA" w:rsidR="00FA24CE" w:rsidRDefault="00FA24CE" w:rsidP="00FA24CE">
      <w:pPr>
        <w:pStyle w:val="Heading4"/>
      </w:pPr>
      <w:bookmarkStart w:id="74" w:name="_Toc95119920"/>
      <w:bookmarkStart w:id="75" w:name="_Toc100679397"/>
      <w:r>
        <w:t>5.</w:t>
      </w:r>
      <w:r w:rsidR="00E138A9">
        <w:t>2</w:t>
      </w:r>
      <w:r>
        <w:t>.2.1</w:t>
      </w:r>
      <w:r>
        <w:tab/>
      </w:r>
      <w:r w:rsidRPr="00EF77E0">
        <w:t>Use Case #</w:t>
      </w:r>
      <w:r w:rsidR="00613824">
        <w:t>2</w:t>
      </w:r>
      <w:r>
        <w:t>a</w:t>
      </w:r>
      <w:r w:rsidRPr="00EF77E0">
        <w:t xml:space="preserve"> </w:t>
      </w:r>
      <w:r>
        <w:rPr>
          <w:lang w:eastAsia="zh-CN"/>
        </w:rPr>
        <w:t>operator defined trigger</w:t>
      </w:r>
      <w:bookmarkEnd w:id="74"/>
      <w:bookmarkEnd w:id="75"/>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76" w:name="_Toc95119921"/>
      <w:bookmarkStart w:id="77" w:name="_Toc100679398"/>
      <w:r>
        <w:t>5.</w:t>
      </w:r>
      <w:r w:rsidR="00E138A9">
        <w:t>2</w:t>
      </w:r>
      <w:r>
        <w:t>.3</w:t>
      </w:r>
      <w:r>
        <w:tab/>
        <w:t>Potential charging requirements</w:t>
      </w:r>
      <w:bookmarkEnd w:id="76"/>
      <w:bookmarkEnd w:id="77"/>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78" w:name="_Toc95119922"/>
      <w:bookmarkStart w:id="79" w:name="_Toc100679399"/>
      <w:r>
        <w:t>5.</w:t>
      </w:r>
      <w:r w:rsidR="00E138A9">
        <w:t>2</w:t>
      </w:r>
      <w:r>
        <w:t>.4</w:t>
      </w:r>
      <w:r>
        <w:tab/>
        <w:t>Key issues</w:t>
      </w:r>
      <w:bookmarkEnd w:id="78"/>
      <w:bookmarkEnd w:id="79"/>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7A0ECB22" w14:textId="77777777" w:rsidR="00F92E0C" w:rsidRPr="006D7742" w:rsidRDefault="00F92E0C" w:rsidP="00F92E0C">
      <w:pPr>
        <w:pStyle w:val="Heading2"/>
        <w:overflowPunct w:val="0"/>
        <w:autoSpaceDE w:val="0"/>
        <w:autoSpaceDN w:val="0"/>
        <w:adjustRightInd w:val="0"/>
        <w:textAlignment w:val="baseline"/>
      </w:pPr>
      <w:bookmarkStart w:id="80" w:name="_Toc95119923"/>
      <w:bookmarkStart w:id="81" w:name="_Toc100679400"/>
      <w:r>
        <w:lastRenderedPageBreak/>
        <w:t>5</w:t>
      </w:r>
      <w:r w:rsidRPr="006D7742">
        <w:t>.</w:t>
      </w:r>
      <w:r>
        <w:t>3</w:t>
      </w:r>
      <w:r w:rsidRPr="0046403F">
        <w:tab/>
      </w:r>
      <w:r>
        <w:t>Rating input enhancement</w:t>
      </w:r>
      <w:bookmarkEnd w:id="80"/>
      <w:bookmarkEnd w:id="81"/>
    </w:p>
    <w:p w14:paraId="22891BB2" w14:textId="77777777" w:rsidR="002E54F0" w:rsidRPr="00F2325A" w:rsidRDefault="002E54F0" w:rsidP="002E54F0">
      <w:pPr>
        <w:pStyle w:val="Heading3"/>
      </w:pPr>
      <w:bookmarkStart w:id="82" w:name="_Toc95119924"/>
      <w:bookmarkStart w:id="83" w:name="_Toc100679401"/>
      <w:r w:rsidRPr="00F2325A">
        <w:t>5.3.1</w:t>
      </w:r>
      <w:r w:rsidRPr="00F2325A">
        <w:tab/>
        <w:t>General</w:t>
      </w:r>
      <w:bookmarkEnd w:id="82"/>
      <w:bookmarkEnd w:id="83"/>
    </w:p>
    <w:p w14:paraId="00F84C5E" w14:textId="77777777" w:rsidR="002E54F0" w:rsidRPr="00F2325A" w:rsidRDefault="002E54F0" w:rsidP="002E54F0"/>
    <w:p w14:paraId="50965750" w14:textId="77777777" w:rsidR="002E54F0" w:rsidRPr="00F2325A" w:rsidRDefault="002E54F0" w:rsidP="002E54F0">
      <w:pPr>
        <w:pStyle w:val="Heading3"/>
        <w:rPr>
          <w:lang w:eastAsia="zh-CN"/>
        </w:rPr>
      </w:pPr>
      <w:bookmarkStart w:id="84" w:name="_Toc95119925"/>
      <w:bookmarkStart w:id="85" w:name="_Toc100679402"/>
      <w:r w:rsidRPr="00F2325A">
        <w:rPr>
          <w:lang w:eastAsia="zh-CN"/>
        </w:rPr>
        <w:t>5.3.2</w:t>
      </w:r>
      <w:r w:rsidRPr="00F2325A">
        <w:rPr>
          <w:lang w:eastAsia="zh-CN"/>
        </w:rPr>
        <w:tab/>
        <w:t>Use cases</w:t>
      </w:r>
      <w:bookmarkEnd w:id="84"/>
      <w:bookmarkEnd w:id="85"/>
    </w:p>
    <w:p w14:paraId="32A07580" w14:textId="77777777" w:rsidR="002E54F0" w:rsidRPr="00F2325A" w:rsidRDefault="002E54F0" w:rsidP="002E54F0">
      <w:pPr>
        <w:pStyle w:val="Heading4"/>
      </w:pPr>
      <w:bookmarkStart w:id="86" w:name="_Toc95119926"/>
      <w:bookmarkStart w:id="87" w:name="_Toc100679403"/>
      <w:r w:rsidRPr="00F2325A">
        <w:t>5.3.2.1</w:t>
      </w:r>
      <w:r w:rsidRPr="00F2325A">
        <w:tab/>
        <w:t>Use Case #3a</w:t>
      </w:r>
      <w:r>
        <w:t>:</w:t>
      </w:r>
      <w:r w:rsidRPr="00F2325A">
        <w:t xml:space="preserve"> Enhancement of input to CHF </w:t>
      </w:r>
      <w:r>
        <w:t>r</w:t>
      </w:r>
      <w:r w:rsidRPr="00F2325A">
        <w:t>ating</w:t>
      </w:r>
      <w:bookmarkEnd w:id="86"/>
      <w:bookmarkEnd w:id="87"/>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88" w:name="_Hlk989157"/>
      <w:r>
        <w:rPr>
          <w:lang w:bidi="ar-IQ"/>
        </w:rPr>
        <w:t>Subscribed QoS Information</w:t>
      </w:r>
      <w:bookmarkEnd w:id="88"/>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50214C3F" w:rsidR="005570B6" w:rsidRDefault="005570B6" w:rsidP="005570B6">
      <w:pPr>
        <w:pStyle w:val="Heading3"/>
        <w:rPr>
          <w:lang w:eastAsia="zh-CN"/>
        </w:rPr>
      </w:pPr>
      <w:bookmarkStart w:id="89" w:name="_Toc95119927"/>
      <w:bookmarkStart w:id="90" w:name="_Toc100679404"/>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89"/>
      <w:bookmarkEnd w:id="90"/>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7675489B" w:rsidR="005570B6" w:rsidRDefault="005570B6" w:rsidP="005570B6">
      <w:pPr>
        <w:pStyle w:val="Heading3"/>
        <w:rPr>
          <w:lang w:eastAsia="zh-CN"/>
        </w:rPr>
      </w:pPr>
      <w:bookmarkStart w:id="91" w:name="_Toc95119928"/>
      <w:bookmarkStart w:id="92" w:name="_Toc100679405"/>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91"/>
      <w:bookmarkEnd w:id="92"/>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93" w:name="_Toc95119929"/>
      <w:bookmarkStart w:id="94" w:name="_Toc100679406"/>
      <w:r w:rsidRPr="002B65CC">
        <w:rPr>
          <w:lang w:eastAsia="zh-CN"/>
        </w:rPr>
        <w:t>5.3.5</w:t>
      </w:r>
      <w:r w:rsidRPr="002B65CC">
        <w:rPr>
          <w:lang w:eastAsia="zh-CN"/>
        </w:rPr>
        <w:tab/>
        <w:t>Solutions</w:t>
      </w:r>
      <w:bookmarkEnd w:id="93"/>
      <w:bookmarkEnd w:id="94"/>
    </w:p>
    <w:p w14:paraId="09BA4C89" w14:textId="77777777" w:rsidR="00626F01" w:rsidRPr="002B65CC" w:rsidRDefault="00626F01" w:rsidP="00626F01">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95" w:name="_Toc95119930"/>
      <w:bookmarkStart w:id="96" w:name="_Toc100679407"/>
      <w:r>
        <w:t>5</w:t>
      </w:r>
      <w:r w:rsidRPr="006D7742">
        <w:t>.</w:t>
      </w:r>
      <w:r>
        <w:t>4</w:t>
      </w:r>
      <w:r w:rsidRPr="0046403F">
        <w:tab/>
      </w:r>
      <w:r>
        <w:t>Chargeable events and sessions cancelling</w:t>
      </w:r>
      <w:bookmarkEnd w:id="95"/>
      <w:bookmarkEnd w:id="96"/>
    </w:p>
    <w:p w14:paraId="3A9580E1" w14:textId="77777777" w:rsidR="00413F79" w:rsidRPr="002B65CC" w:rsidRDefault="00413F79" w:rsidP="00413F79">
      <w:pPr>
        <w:pStyle w:val="Heading3"/>
      </w:pPr>
      <w:bookmarkStart w:id="97" w:name="_Toc95119931"/>
      <w:bookmarkStart w:id="98" w:name="_Toc100679408"/>
      <w:r w:rsidRPr="002B65CC">
        <w:t>5.4.1</w:t>
      </w:r>
      <w:r w:rsidRPr="002B65CC">
        <w:tab/>
        <w:t>General</w:t>
      </w:r>
      <w:bookmarkEnd w:id="97"/>
      <w:bookmarkEnd w:id="98"/>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99" w:name="_Toc95119932"/>
      <w:bookmarkStart w:id="100" w:name="_Toc100679409"/>
      <w:r w:rsidRPr="002B65CC">
        <w:rPr>
          <w:lang w:eastAsia="zh-CN"/>
        </w:rPr>
        <w:t>5.4.2</w:t>
      </w:r>
      <w:r w:rsidRPr="002B65CC">
        <w:rPr>
          <w:lang w:eastAsia="zh-CN"/>
        </w:rPr>
        <w:tab/>
        <w:t>Use cases</w:t>
      </w:r>
      <w:bookmarkEnd w:id="99"/>
      <w:bookmarkEnd w:id="100"/>
    </w:p>
    <w:p w14:paraId="26EB76A5" w14:textId="23871CEF" w:rsidR="00262BB4" w:rsidRDefault="00262BB4" w:rsidP="00035741">
      <w:pPr>
        <w:pStyle w:val="Heading4"/>
        <w:rPr>
          <w:lang w:eastAsia="zh-CN"/>
        </w:rPr>
      </w:pPr>
      <w:bookmarkStart w:id="101" w:name="_Toc95119933"/>
      <w:bookmarkStart w:id="102" w:name="_Toc100679410"/>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101"/>
      <w:bookmarkEnd w:id="102"/>
    </w:p>
    <w:p w14:paraId="696B0474" w14:textId="196CAD93" w:rsidR="00413F79" w:rsidRPr="002B65CC" w:rsidRDefault="00587C7E" w:rsidP="00413F79">
      <w:pPr>
        <w:rPr>
          <w:lang w:eastAsia="zh-CN"/>
        </w:rPr>
      </w:pPr>
      <w:r>
        <w:rPr>
          <w:lang w:val="en-US" w:eastAsia="zh-CN"/>
        </w:rPr>
        <w:t xml:space="preserve">The operator would like to use IEC instead of PEC to catch all service delivery events, even the ones that might be lost or not delivered. When using IEC, the charging request is sent before the service has been deliver, when the service </w:t>
      </w:r>
      <w:r>
        <w:rPr>
          <w:lang w:val="en-US" w:eastAsia="zh-CN"/>
        </w:rPr>
        <w:lastRenderedPageBreak/>
        <w:t>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103" w:name="_Toc95119934"/>
      <w:bookmarkStart w:id="104" w:name="_Toc100679411"/>
      <w:r w:rsidRPr="002B65CC">
        <w:rPr>
          <w:lang w:eastAsia="zh-CN"/>
        </w:rPr>
        <w:t>5.4.3</w:t>
      </w:r>
      <w:r w:rsidRPr="002B65CC">
        <w:rPr>
          <w:lang w:eastAsia="zh-CN"/>
        </w:rPr>
        <w:tab/>
        <w:t>Potential charging requirements</w:t>
      </w:r>
      <w:bookmarkEnd w:id="103"/>
      <w:bookmarkEnd w:id="104"/>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105" w:name="_Toc95119935"/>
      <w:bookmarkStart w:id="106" w:name="_Toc100679412"/>
      <w:r w:rsidRPr="002B65CC">
        <w:rPr>
          <w:lang w:eastAsia="zh-CN"/>
        </w:rPr>
        <w:t>5.4.4</w:t>
      </w:r>
      <w:r w:rsidRPr="002B65CC">
        <w:rPr>
          <w:lang w:eastAsia="zh-CN"/>
        </w:rPr>
        <w:tab/>
        <w:t>Key issues</w:t>
      </w:r>
      <w:bookmarkEnd w:id="105"/>
      <w:bookmarkEnd w:id="106"/>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107" w:name="_Toc95119936"/>
      <w:bookmarkStart w:id="108" w:name="_Toc100679413"/>
      <w:r w:rsidRPr="002B65CC">
        <w:rPr>
          <w:lang w:eastAsia="zh-CN"/>
        </w:rPr>
        <w:t>5.4.5</w:t>
      </w:r>
      <w:r w:rsidRPr="002B65CC">
        <w:rPr>
          <w:lang w:eastAsia="zh-CN"/>
        </w:rPr>
        <w:tab/>
        <w:t>Solutions</w:t>
      </w:r>
      <w:bookmarkEnd w:id="107"/>
      <w:bookmarkEnd w:id="108"/>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109" w:name="_Toc95119937"/>
      <w:bookmarkStart w:id="110" w:name="_Toc100679414"/>
      <w:r>
        <w:t>5</w:t>
      </w:r>
      <w:r w:rsidRPr="006D7742">
        <w:t>.</w:t>
      </w:r>
      <w:r>
        <w:t>5</w:t>
      </w:r>
      <w:r w:rsidRPr="0046403F">
        <w:tab/>
      </w:r>
      <w:r>
        <w:t>Non-blocking mechanism enhancement</w:t>
      </w:r>
      <w:bookmarkEnd w:id="109"/>
      <w:bookmarkEnd w:id="110"/>
    </w:p>
    <w:p w14:paraId="73434AAE" w14:textId="77777777" w:rsidR="000E124E" w:rsidRPr="002B65CC" w:rsidRDefault="000E124E" w:rsidP="000E124E">
      <w:pPr>
        <w:pStyle w:val="Heading3"/>
      </w:pPr>
      <w:bookmarkStart w:id="111" w:name="_Toc95119938"/>
      <w:bookmarkStart w:id="112" w:name="_Toc100679415"/>
      <w:r w:rsidRPr="002B65CC">
        <w:t>5.5.1</w:t>
      </w:r>
      <w:r w:rsidRPr="002B65CC">
        <w:tab/>
        <w:t>General</w:t>
      </w:r>
      <w:bookmarkEnd w:id="111"/>
      <w:bookmarkEnd w:id="112"/>
    </w:p>
    <w:p w14:paraId="7794E440" w14:textId="77777777" w:rsidR="000E124E" w:rsidRPr="002B65CC" w:rsidRDefault="000E124E" w:rsidP="000E124E"/>
    <w:p w14:paraId="260572F2" w14:textId="77777777" w:rsidR="000E124E" w:rsidRPr="002B65CC" w:rsidRDefault="000E124E" w:rsidP="000E124E">
      <w:pPr>
        <w:pStyle w:val="Heading3"/>
        <w:rPr>
          <w:lang w:eastAsia="zh-CN"/>
        </w:rPr>
      </w:pPr>
      <w:bookmarkStart w:id="113" w:name="_Toc95119939"/>
      <w:bookmarkStart w:id="114" w:name="_Toc100679416"/>
      <w:r w:rsidRPr="002B65CC">
        <w:rPr>
          <w:lang w:eastAsia="zh-CN"/>
        </w:rPr>
        <w:t>5.5.2</w:t>
      </w:r>
      <w:r w:rsidRPr="002B65CC">
        <w:rPr>
          <w:lang w:eastAsia="zh-CN"/>
        </w:rPr>
        <w:tab/>
        <w:t>Use cases</w:t>
      </w:r>
      <w:bookmarkEnd w:id="113"/>
      <w:bookmarkEnd w:id="114"/>
    </w:p>
    <w:p w14:paraId="3A1785F5" w14:textId="77777777" w:rsidR="000E124E" w:rsidRPr="00323DF0" w:rsidRDefault="000E124E" w:rsidP="000E124E">
      <w:pPr>
        <w:pStyle w:val="Heading4"/>
      </w:pPr>
      <w:bookmarkStart w:id="115" w:name="_Toc95119940"/>
      <w:bookmarkStart w:id="116" w:name="_Toc100679417"/>
      <w:r w:rsidRPr="002B65CC">
        <w:t>5.5.2.1</w:t>
      </w:r>
      <w:r w:rsidRPr="002B65CC">
        <w:tab/>
        <w:t>Use Case # 5a</w:t>
      </w:r>
      <w:r>
        <w:t>:</w:t>
      </w:r>
      <w:r w:rsidRPr="00157A4A">
        <w:t xml:space="preserve"> </w:t>
      </w:r>
      <w:r>
        <w:t>CHF failed to</w:t>
      </w:r>
      <w:r w:rsidRPr="00323DF0">
        <w:t xml:space="preserve"> grant quota</w:t>
      </w:r>
      <w:bookmarkEnd w:id="115"/>
      <w:bookmarkEnd w:id="116"/>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117" w:name="_Toc95119941"/>
      <w:bookmarkStart w:id="118" w:name="_Toc100679418"/>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117"/>
      <w:bookmarkEnd w:id="118"/>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119" w:name="_Toc95119942"/>
      <w:bookmarkStart w:id="120" w:name="_Toc100679419"/>
      <w:r>
        <w:rPr>
          <w:rFonts w:hint="eastAsia"/>
          <w:lang w:eastAsia="zh-CN"/>
        </w:rPr>
        <w:t>5</w:t>
      </w:r>
      <w:r>
        <w:rPr>
          <w:lang w:eastAsia="zh-CN"/>
        </w:rPr>
        <w:t>.5.</w:t>
      </w:r>
      <w:r w:rsidR="00EA5429">
        <w:rPr>
          <w:lang w:eastAsia="zh-CN"/>
        </w:rPr>
        <w:t>4</w:t>
      </w:r>
      <w:r>
        <w:rPr>
          <w:lang w:eastAsia="zh-CN"/>
        </w:rPr>
        <w:tab/>
        <w:t>The key issues</w:t>
      </w:r>
      <w:bookmarkEnd w:id="119"/>
      <w:bookmarkEnd w:id="120"/>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lastRenderedPageBreak/>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21DB0C9B" w14:textId="65C60B70" w:rsidR="00E1451A" w:rsidRDefault="00E1451A" w:rsidP="00E1451A">
      <w:pPr>
        <w:pStyle w:val="Heading3"/>
        <w:rPr>
          <w:lang w:eastAsia="zh-CN"/>
        </w:rPr>
      </w:pPr>
      <w:bookmarkStart w:id="121" w:name="_Toc95119943"/>
      <w:bookmarkStart w:id="122" w:name="_Toc100679420"/>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121"/>
      <w:bookmarkEnd w:id="122"/>
    </w:p>
    <w:p w14:paraId="37F621B7" w14:textId="79F4019D" w:rsidR="000D41F4" w:rsidRPr="008C4D4F" w:rsidRDefault="000D41F4" w:rsidP="000D41F4">
      <w:pPr>
        <w:pStyle w:val="Heading4"/>
      </w:pPr>
      <w:bookmarkStart w:id="123" w:name="_Toc100679421"/>
      <w:r w:rsidRPr="008C4D4F">
        <w:t>5.5.</w:t>
      </w:r>
      <w:r w:rsidR="00986885">
        <w:t>5</w:t>
      </w:r>
      <w:r w:rsidRPr="008C4D4F">
        <w:t>.</w:t>
      </w:r>
      <w:r>
        <w:t>1</w:t>
      </w:r>
      <w:r w:rsidRPr="008C4D4F">
        <w:tab/>
      </w:r>
      <w:r>
        <w:t>S</w:t>
      </w:r>
      <w:r w:rsidRPr="008C4D4F">
        <w:t xml:space="preserve">olutions </w:t>
      </w:r>
      <w:r>
        <w:t>#5.1 The NB Mode Reporting</w:t>
      </w:r>
      <w:bookmarkEnd w:id="123"/>
    </w:p>
    <w:p w14:paraId="787848C9" w14:textId="77777777"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reporting to CHF which should combine with the solution </w:t>
      </w:r>
      <w:r>
        <w:t>#5.2 The NB Mode Change</w:t>
      </w:r>
      <w:r>
        <w:rPr>
          <w:lang w:eastAsia="zh-CN"/>
        </w:rPr>
        <w:t>.</w:t>
      </w:r>
    </w:p>
    <w:p w14:paraId="398D4905" w14:textId="77777777" w:rsidR="000D41F4" w:rsidRDefault="000D41F4" w:rsidP="000D41F4">
      <w:pPr>
        <w:jc w:val="center"/>
      </w:pPr>
      <w:r>
        <w:object w:dxaOrig="8293" w:dyaOrig="3975" w14:anchorId="104C53AE">
          <v:shape id="_x0000_i1027" type="#_x0000_t75" style="width:414.5pt;height:199pt" o:ole="">
            <v:imagedata r:id="rId20" o:title=""/>
          </v:shape>
          <o:OLEObject Type="Embed" ProgID="Visio.Drawing.11" ShapeID="_x0000_i1027" DrawAspect="Content" ObjectID="_1711347427" r:id="rId21"/>
        </w:object>
      </w:r>
    </w:p>
    <w:p w14:paraId="7C372459" w14:textId="20EEDA59" w:rsidR="000D41F4" w:rsidRPr="00105120" w:rsidRDefault="000D41F4" w:rsidP="000D41F4">
      <w:pPr>
        <w:pStyle w:val="TH"/>
        <w:rPr>
          <w:lang w:val="en-US" w:eastAsia="zh-CN"/>
        </w:rPr>
      </w:pPr>
      <w:r>
        <w:t xml:space="preserve">Figure </w:t>
      </w:r>
      <w:r w:rsidRPr="008C4D4F">
        <w:t>5.5.</w:t>
      </w:r>
      <w:r w:rsidR="00986885">
        <w:t>5</w:t>
      </w:r>
      <w:r w:rsidRPr="008C4D4F">
        <w:t>.</w:t>
      </w:r>
      <w:r>
        <w:t>1-1: Message flow for Non-blocking Mode Reporting</w:t>
      </w:r>
    </w:p>
    <w:p w14:paraId="6A7A5ADF" w14:textId="77777777" w:rsidR="000D41F4" w:rsidRDefault="000D41F4" w:rsidP="000D41F4">
      <w:pPr>
        <w:pStyle w:val="B1"/>
        <w:rPr>
          <w:lang w:val="x-none"/>
        </w:rPr>
      </w:pPr>
      <w:r w:rsidRPr="00806A35">
        <w:t>1.</w:t>
      </w:r>
      <w:r>
        <w:t xml:space="preserve"> PCF sents 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77777777" w:rsidR="000D41F4" w:rsidRDefault="000D41F4" w:rsidP="000D41F4">
      <w:pPr>
        <w:pStyle w:val="B1"/>
      </w:pPr>
      <w:r>
        <w:rPr>
          <w:lang w:eastAsia="zh-CN"/>
        </w:rPr>
        <w:t>3.</w:t>
      </w:r>
      <w:r>
        <w:t xml:space="preserve"> SMF sents the Charging Data Request to CHF for the quota request with the non-blocking mode indication when detect the non-blocking mode is usage for the service data flow.</w:t>
      </w:r>
    </w:p>
    <w:p w14:paraId="73F6B1D3" w14:textId="77777777"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75FF4DB" w14:textId="063B5AFB" w:rsidR="000D41F4" w:rsidRDefault="000D41F4" w:rsidP="000D41F4">
      <w:pPr>
        <w:pStyle w:val="Heading4"/>
      </w:pPr>
      <w:bookmarkStart w:id="124" w:name="_Toc100679422"/>
      <w:r w:rsidRPr="008C4D4F">
        <w:t>5.5.</w:t>
      </w:r>
      <w:r w:rsidR="00986885">
        <w:t>5</w:t>
      </w:r>
      <w:r w:rsidRPr="008C4D4F">
        <w:t>.</w:t>
      </w:r>
      <w:r>
        <w:t>2</w:t>
      </w:r>
      <w:r w:rsidRPr="008C4D4F">
        <w:tab/>
      </w:r>
      <w:r>
        <w:t>S</w:t>
      </w:r>
      <w:r w:rsidRPr="008C4D4F">
        <w:t xml:space="preserve">olutions </w:t>
      </w:r>
      <w:r>
        <w:t>#5.2 The NB Mode Change</w:t>
      </w:r>
      <w:bookmarkEnd w:id="124"/>
      <w:r>
        <w:t xml:space="preserve"> </w:t>
      </w:r>
    </w:p>
    <w:p w14:paraId="17414F53" w14:textId="77777777" w:rsidR="000D41F4" w:rsidRDefault="000D41F4" w:rsidP="000D41F4">
      <w:pPr>
        <w:rPr>
          <w:lang w:eastAsia="zh-CN"/>
        </w:rPr>
      </w:pPr>
      <w:r w:rsidRPr="008C6B27">
        <w:rPr>
          <w:lang w:eastAsia="zh-CN"/>
        </w:rPr>
        <w:t>The possible solution</w:t>
      </w:r>
      <w:r>
        <w:rPr>
          <w:lang w:eastAsia="zh-CN"/>
        </w:rPr>
        <w:t>s</w:t>
      </w:r>
      <w:r w:rsidRPr="008C6B27">
        <w:rPr>
          <w:lang w:eastAsia="zh-CN"/>
        </w:rPr>
        <w:t xml:space="preserve">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change from CHF. There are different options after the CHF determines to change the non-blocking mode. </w:t>
      </w:r>
    </w:p>
    <w:p w14:paraId="3F8CEDDB" w14:textId="2E1E1013" w:rsidR="000D41F4" w:rsidRDefault="000D41F4" w:rsidP="000D41F4">
      <w:pPr>
        <w:pStyle w:val="Heading5"/>
      </w:pPr>
      <w:bookmarkStart w:id="125" w:name="_Toc100679423"/>
      <w:r w:rsidRPr="008C4D4F">
        <w:t>5.5.</w:t>
      </w:r>
      <w:r w:rsidR="00986885">
        <w:t>5</w:t>
      </w:r>
      <w:r w:rsidRPr="008C4D4F">
        <w:t>.</w:t>
      </w:r>
      <w:r>
        <w:t>2.1</w:t>
      </w:r>
      <w:r w:rsidRPr="008C4D4F">
        <w:tab/>
      </w:r>
      <w:r>
        <w:t>S</w:t>
      </w:r>
      <w:r w:rsidRPr="008C4D4F">
        <w:t xml:space="preserve">olutions </w:t>
      </w:r>
      <w:r>
        <w:t>#5.2.1 The NB Mode Change on SMF</w:t>
      </w:r>
      <w:bookmarkEnd w:id="125"/>
    </w:p>
    <w:p w14:paraId="1C8DC812" w14:textId="77777777" w:rsidR="000D41F4" w:rsidRDefault="000D41F4" w:rsidP="000D41F4">
      <w:pPr>
        <w:rPr>
          <w:lang w:eastAsia="zh-CN"/>
        </w:rPr>
      </w:pPr>
      <w:r w:rsidRPr="008C6B27">
        <w:rPr>
          <w:lang w:eastAsia="zh-CN"/>
        </w:rPr>
        <w:t>The possible solution</w:t>
      </w:r>
      <w:r>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8" type="#_x0000_t75" style="width:3in;height:126pt" o:ole="">
            <v:imagedata r:id="rId22" o:title=""/>
          </v:shape>
          <o:OLEObject Type="Embed" ProgID="Visio.Drawing.11" ShapeID="_x0000_i1028" DrawAspect="Content" ObjectID="_1711347428" r:id="rId23"/>
        </w:object>
      </w:r>
    </w:p>
    <w:p w14:paraId="0CB7539B" w14:textId="525B67EB" w:rsidR="000D41F4" w:rsidRPr="00105120" w:rsidRDefault="000D41F4" w:rsidP="000D41F4">
      <w:pPr>
        <w:pStyle w:val="TH"/>
        <w:rPr>
          <w:lang w:val="en-US" w:eastAsia="zh-CN"/>
        </w:rPr>
      </w:pPr>
      <w:r>
        <w:t xml:space="preserve">Figure </w:t>
      </w:r>
      <w:r w:rsidRPr="008C4D4F">
        <w:t>5.5.</w:t>
      </w:r>
      <w:r w:rsidR="00986885">
        <w:t>5</w:t>
      </w:r>
      <w:r w:rsidRPr="008C4D4F">
        <w:t>.</w:t>
      </w:r>
      <w:r>
        <w:t xml:space="preserve">2.1-1: Message flow for Non-blocking Change </w:t>
      </w:r>
      <w:r>
        <w:rPr>
          <w:lang w:eastAsia="zh-CN"/>
        </w:rPr>
        <w:t>on SMF</w:t>
      </w:r>
    </w:p>
    <w:p w14:paraId="700F1B86" w14:textId="17AE72FF" w:rsidR="000D41F4" w:rsidRDefault="000D41F4" w:rsidP="000D41F4">
      <w:pPr>
        <w:pStyle w:val="B1"/>
        <w:rPr>
          <w:lang w:eastAsia="zh-CN"/>
        </w:rPr>
      </w:pPr>
      <w:r>
        <w:rPr>
          <w:rFonts w:hint="eastAsia"/>
          <w:lang w:eastAsia="zh-CN"/>
        </w:rPr>
        <w:t>1</w:t>
      </w:r>
      <w:r>
        <w:rPr>
          <w:lang w:eastAsia="zh-CN"/>
        </w:rPr>
        <w:t xml:space="preserve">-3: 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77777777" w:rsidR="000D41F4" w:rsidRDefault="000D41F4" w:rsidP="000D41F4">
      <w:pPr>
        <w:pStyle w:val="B1"/>
      </w:pPr>
      <w:r>
        <w:rPr>
          <w:lang w:eastAsia="zh-CN"/>
        </w:rPr>
        <w:t xml:space="preserve">4: </w:t>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CHF sent</w:t>
      </w:r>
      <w:r>
        <w:rPr>
          <w:rFonts w:hint="eastAsia"/>
          <w:lang w:eastAsia="zh-CN"/>
        </w:rPr>
        <w:t>s</w:t>
      </w:r>
      <w:r>
        <w:t xml:space="preserve"> the Charging Data Response with the Non-Blocking mode change.</w:t>
      </w:r>
    </w:p>
    <w:p w14:paraId="27BC7DDA" w14:textId="77777777" w:rsidR="000D41F4" w:rsidRDefault="000D41F4" w:rsidP="000D41F4">
      <w:pPr>
        <w:pStyle w:val="B1"/>
        <w:ind w:firstLine="0"/>
      </w:pPr>
      <w:r>
        <w:t xml:space="preserve">The CHF can change the Non-blocking mode when received the Charging Data Request with the NB mode indication or change it in the </w:t>
      </w:r>
      <w:r>
        <w:rPr>
          <w:lang w:eastAsia="zh-CN"/>
        </w:rPr>
        <w:t xml:space="preserve">any </w:t>
      </w:r>
      <w:r>
        <w:t xml:space="preserve">Charging Data Response </w:t>
      </w:r>
      <w:r w:rsidRPr="007D6BD2">
        <w:t>spontaneously</w:t>
      </w:r>
      <w:r>
        <w:t>.</w:t>
      </w:r>
    </w:p>
    <w:p w14:paraId="0534DDC7" w14:textId="77777777" w:rsidR="000D41F4" w:rsidRDefault="000D41F4" w:rsidP="000D41F4">
      <w:pPr>
        <w:pStyle w:val="B1"/>
      </w:pPr>
      <w:r>
        <w:t>The CHF can change the NB mode per UE, per RG or per Serive Id.5.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777777" w:rsidR="000D41F4" w:rsidRDefault="000D41F4" w:rsidP="000D41F4">
      <w:pPr>
        <w:pStyle w:val="B1"/>
        <w:ind w:firstLine="0"/>
      </w:pPr>
      <w:r>
        <w:t>The CHF can change the NB mode per UE, per RG, per Service Identifier.</w:t>
      </w:r>
    </w:p>
    <w:p w14:paraId="4C2754AA" w14:textId="77777777" w:rsidR="000D41F4" w:rsidRDefault="000D41F4" w:rsidP="000D41F4">
      <w:pPr>
        <w:pStyle w:val="B1"/>
        <w:ind w:firstLine="0"/>
      </w:pPr>
      <w:r>
        <w:t>T</w:t>
      </w:r>
      <w:r w:rsidRPr="00F06B5C">
        <w:t xml:space="preserve">he non-blocking mode set by CHF is </w:t>
      </w:r>
      <w:r>
        <w:t xml:space="preserve">only </w:t>
      </w:r>
      <w:r w:rsidRPr="00F06B5C">
        <w:t xml:space="preserve">active </w:t>
      </w:r>
      <w:r>
        <w:t>during</w:t>
      </w:r>
      <w:r w:rsidRPr="008B4CAE">
        <w:t xml:space="preserve"> the PDU session</w:t>
      </w:r>
      <w:r>
        <w:t xml:space="preserve">, </w:t>
      </w:r>
      <w:r w:rsidRPr="008B4CAE">
        <w:t>When the PDU session is termina</w:t>
      </w:r>
      <w:r w:rsidRPr="00F06B5C">
        <w:t>te</w:t>
      </w:r>
      <w:r>
        <w:t xml:space="preserve">d, the </w:t>
      </w:r>
      <w:r w:rsidRPr="00F06B5C">
        <w:t>non-blocking mode</w:t>
      </w:r>
      <w:r>
        <w:t xml:space="preserve"> setting by the CHF is inactive. For next PDU session establishment, the SMF will perform the PCC rules from PCF. </w:t>
      </w:r>
    </w:p>
    <w:p w14:paraId="1BE7EDC7" w14:textId="1A7E6533" w:rsidR="000D41F4" w:rsidRDefault="000D41F4" w:rsidP="000D41F4">
      <w:pPr>
        <w:pStyle w:val="Heading5"/>
      </w:pPr>
      <w:bookmarkStart w:id="126" w:name="_Toc100679424"/>
      <w:r w:rsidRPr="008C4D4F">
        <w:t>5.5.</w:t>
      </w:r>
      <w:r w:rsidR="00986885">
        <w:t>5</w:t>
      </w:r>
      <w:r w:rsidRPr="008C4D4F">
        <w:t>.</w:t>
      </w:r>
      <w:r>
        <w:t>2.2</w:t>
      </w:r>
      <w:r w:rsidRPr="008C4D4F">
        <w:tab/>
      </w:r>
      <w:r>
        <w:t>S</w:t>
      </w:r>
      <w:r w:rsidRPr="008C4D4F">
        <w:t xml:space="preserve">olutions </w:t>
      </w:r>
      <w:r>
        <w:t>#5.2.2 The NB Mode Change on PCF via SMF</w:t>
      </w:r>
      <w:bookmarkEnd w:id="126"/>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29" type="#_x0000_t75" style="width:321pt;height:128pt" o:ole="">
            <v:imagedata r:id="rId24" o:title=""/>
          </v:shape>
          <o:OLEObject Type="Embed" ProgID="Visio.Drawing.11" ShapeID="_x0000_i1029" DrawAspect="Content" ObjectID="_1711347429" r:id="rId25"/>
        </w:object>
      </w:r>
    </w:p>
    <w:p w14:paraId="317BB59C" w14:textId="7DFD10B8" w:rsidR="000D41F4" w:rsidRDefault="000D41F4" w:rsidP="000D41F4">
      <w:pPr>
        <w:pStyle w:val="TH"/>
      </w:pPr>
      <w:r>
        <w:t xml:space="preserve">Figure </w:t>
      </w:r>
      <w:r w:rsidRPr="008C4D4F">
        <w:t>5.5.</w:t>
      </w:r>
      <w:r w:rsidR="00986885">
        <w:t>5</w:t>
      </w:r>
      <w:r w:rsidRPr="008C4D4F">
        <w:t>.</w:t>
      </w:r>
      <w:r>
        <w:t>2.2-1: Message flow for Non-blocking Change on PCF via SMF</w:t>
      </w:r>
    </w:p>
    <w:p w14:paraId="71F2E6D4" w14:textId="70774FB6"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t>2</w:t>
      </w:r>
      <w:r w:rsidRPr="001453AF">
        <w:t>-1</w:t>
      </w:r>
      <w:r>
        <w:t>.</w:t>
      </w:r>
    </w:p>
    <w:p w14:paraId="0E8E45F5" w14:textId="77777777" w:rsidR="000D41F4" w:rsidRDefault="000D41F4" w:rsidP="000D41F4">
      <w:pPr>
        <w:pStyle w:val="B1"/>
        <w:ind w:leftChars="242" w:left="768"/>
      </w:pPr>
      <w:r>
        <w:t>5.</w:t>
      </w:r>
      <w:r>
        <w:tab/>
        <w:t xml:space="preserve">The CHF sents 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lastRenderedPageBreak/>
        <w:t>When the PDU session is terminated, the PCF still adapts the updated</w:t>
      </w:r>
      <w:r>
        <w:t xml:space="preserve"> non-blocking mode</w:t>
      </w:r>
      <w:r w:rsidRPr="003259BD">
        <w:t xml:space="preserve"> considering the feedback from CHF. </w:t>
      </w:r>
    </w:p>
    <w:p w14:paraId="7A659682" w14:textId="2C39F679" w:rsidR="000D41F4" w:rsidRDefault="000D41F4" w:rsidP="000D41F4">
      <w:pPr>
        <w:pStyle w:val="Heading5"/>
      </w:pPr>
      <w:bookmarkStart w:id="127" w:name="_Toc100679425"/>
      <w:r w:rsidRPr="008C4D4F">
        <w:t>5.5.</w:t>
      </w:r>
      <w:r w:rsidR="00986885">
        <w:t>5</w:t>
      </w:r>
      <w:r w:rsidRPr="008C4D4F">
        <w:t>.</w:t>
      </w:r>
      <w:r>
        <w:t>2.3</w:t>
      </w:r>
      <w:r w:rsidRPr="008C4D4F">
        <w:tab/>
      </w:r>
      <w:r>
        <w:t>S</w:t>
      </w:r>
      <w:r w:rsidRPr="008C4D4F">
        <w:t xml:space="preserve">olutions </w:t>
      </w:r>
      <w:r>
        <w:t>#5.2.3 The NB Mode Change on PCF from CHF</w:t>
      </w:r>
      <w:bookmarkEnd w:id="127"/>
    </w:p>
    <w:p w14:paraId="264C0472"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Pr="008C6B27">
        <w:rPr>
          <w:lang w:eastAsia="zh-CN"/>
        </w:rPr>
        <w:t xml:space="preserve"> [</w:t>
      </w:r>
      <w:r>
        <w:rPr>
          <w:lang w:eastAsia="zh-CN"/>
        </w:rPr>
        <w:t>2</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0" type="#_x0000_t75" style="width:318pt;height:124pt" o:ole="">
            <v:imagedata r:id="rId26" o:title=""/>
          </v:shape>
          <o:OLEObject Type="Embed" ProgID="Visio.Drawing.11" ShapeID="_x0000_i1030" DrawAspect="Content" ObjectID="_1711347430" r:id="rId27"/>
        </w:object>
      </w:r>
    </w:p>
    <w:p w14:paraId="102827EA" w14:textId="46B15573" w:rsidR="000D41F4" w:rsidRDefault="000D41F4" w:rsidP="000D41F4">
      <w:pPr>
        <w:pStyle w:val="TH"/>
      </w:pPr>
      <w:r>
        <w:t xml:space="preserve">Figure </w:t>
      </w:r>
      <w:r w:rsidRPr="008C4D4F">
        <w:t>5.5.</w:t>
      </w:r>
      <w:r w:rsidR="00986885">
        <w:t>5</w:t>
      </w:r>
      <w:r w:rsidRPr="008C4D4F">
        <w:t>.</w:t>
      </w:r>
      <w:r>
        <w:t xml:space="preserve">2.3-1: Message flow for Non-blocking Mode Change on PCF from CHF </w:t>
      </w:r>
    </w:p>
    <w:p w14:paraId="6F8FEC56" w14:textId="77777777" w:rsidR="000D41F4" w:rsidRDefault="000D41F4" w:rsidP="000D41F4">
      <w:pPr>
        <w:pStyle w:val="B1"/>
        <w:ind w:firstLine="0"/>
        <w:rPr>
          <w:lang w:eastAsia="zh-CN"/>
        </w:rPr>
      </w:pPr>
      <w:r>
        <w:rPr>
          <w:rFonts w:hint="eastAsia"/>
          <w:lang w:eastAsia="zh-CN"/>
        </w:rPr>
        <w:t>0</w:t>
      </w:r>
      <w:r>
        <w:rPr>
          <w:lang w:eastAsia="zh-CN"/>
        </w:rPr>
        <w:t>: The CHF subscribes the policy counter status information relating to subscriber spending limits.</w:t>
      </w:r>
    </w:p>
    <w:p w14:paraId="7F6A7F26" w14:textId="1C280049" w:rsidR="000D41F4" w:rsidRPr="00267748" w:rsidRDefault="000D41F4" w:rsidP="000D41F4">
      <w:pPr>
        <w:pStyle w:val="B1"/>
        <w:ind w:firstLine="0"/>
      </w:pPr>
      <w:r w:rsidRPr="00F83584">
        <w:rPr>
          <w:rFonts w:hint="eastAsia"/>
        </w:rPr>
        <w:t>1</w:t>
      </w:r>
      <w:r w:rsidRPr="00F83584">
        <w:t>-4: The same steps description with the Figure 5.5.</w:t>
      </w:r>
      <w:r w:rsidR="003D35B2">
        <w:t>5</w:t>
      </w:r>
      <w:r w:rsidRPr="00F83584">
        <w:t>.</w:t>
      </w:r>
      <w:r>
        <w:t>2</w:t>
      </w:r>
      <w:r w:rsidRPr="00F83584">
        <w:t>-1.</w:t>
      </w:r>
    </w:p>
    <w:p w14:paraId="339CC1D4" w14:textId="77777777" w:rsidR="000D41F4" w:rsidRPr="00AE1D86" w:rsidRDefault="000D41F4" w:rsidP="000D41F4">
      <w:pPr>
        <w:pStyle w:val="B1"/>
        <w:ind w:firstLine="0"/>
        <w:rPr>
          <w:lang w:eastAsia="zh-CN"/>
        </w:rPr>
      </w:pPr>
      <w:r>
        <w:t>5.</w:t>
      </w:r>
      <w:r>
        <w:tab/>
        <w:t>The CHF sent the non-blocking mode change in the spending limit control service to PCF via the Policycounterstatus.</w:t>
      </w:r>
      <w:r>
        <w:rPr>
          <w:lang w:eastAsia="zh-CN"/>
        </w:rPr>
        <w:t>Ac</w:t>
      </w:r>
      <w:r w:rsidRPr="00F76CC0">
        <w:t xml:space="preserve">cording to the TS 23.503 and TS 29.594, The policy counter staus is per UE. </w:t>
      </w:r>
      <w:r>
        <w:t>t</w:t>
      </w:r>
      <w:r w:rsidRPr="00F76CC0">
        <w:t>he policy counter status</w:t>
      </w:r>
      <w:r>
        <w:t xml:space="preserve"> is a</w:t>
      </w:r>
      <w:r w:rsidRPr="00F76CC0">
        <w:t xml:space="preserve"> label whose values are not standardized and that is associated with a policy counter's value relative to the spending limit(s) (the number of possible policy counte</w:t>
      </w:r>
      <w:r w:rsidRPr="00DB1CF5">
        <w:rPr>
          <w:lang w:eastAsia="zh-CN"/>
        </w:rPr>
        <w:t xml:space="preserve">r status values for a policy counter is one greater than the number of thresholds associated with that policy counter, i.e. policy counter status values describe the status around the thresholds). This is used to convey information relating to subscriber spending from CHF to PCF. </w:t>
      </w:r>
      <w:r w:rsidRPr="0024247D">
        <w:rPr>
          <w:lang w:eastAsia="zh-CN"/>
        </w:rPr>
        <w:t>Specific labels are configured jointly in CHF and PCF.</w:t>
      </w:r>
    </w:p>
    <w:p w14:paraId="1FC4A095" w14:textId="77777777" w:rsidR="000D41F4" w:rsidRDefault="000D41F4" w:rsidP="000D41F4">
      <w:pPr>
        <w:pStyle w:val="B1"/>
        <w:ind w:firstLine="0"/>
      </w:pPr>
      <w:r>
        <w:rPr>
          <w:rFonts w:hint="eastAsia"/>
          <w:lang w:eastAsia="zh-CN"/>
        </w:rPr>
        <w:t>T</w:t>
      </w:r>
      <w:r>
        <w:rPr>
          <w:lang w:eastAsia="zh-CN"/>
        </w:rPr>
        <w:t xml:space="preserve">he specific labels is the non-blocking mode. </w:t>
      </w:r>
      <w:r>
        <w:t>Configure the special p</w:t>
      </w:r>
      <w:r w:rsidRPr="00EB62FB">
        <w:t>olicy counter</w:t>
      </w:r>
      <w:r>
        <w:t xml:space="preserve"> per UE for the Non-blocking mode, if CHF determines to change the Non-blocking mode (i.e. Enable/disable) for any sevice data flow, the CHF notifies the PCF to change the p</w:t>
      </w:r>
      <w:r w:rsidRPr="00EB62FB">
        <w:t>olicy counter status</w:t>
      </w:r>
      <w:r>
        <w:t xml:space="preserve"> for UE.</w:t>
      </w:r>
    </w:p>
    <w:p w14:paraId="5551414E" w14:textId="77777777" w:rsidR="000D41F4" w:rsidRDefault="000D41F4" w:rsidP="000D41F4">
      <w:pPr>
        <w:pStyle w:val="B1"/>
        <w:ind w:firstLine="0"/>
      </w:pPr>
      <w:r>
        <w:t>The CHF can change the NB mode per UE.</w:t>
      </w:r>
    </w:p>
    <w:p w14:paraId="29432AA0" w14:textId="77777777" w:rsidR="000D41F4" w:rsidRPr="003259BD" w:rsidRDefault="000D41F4" w:rsidP="000D41F4">
      <w:pPr>
        <w:pStyle w:val="B1"/>
        <w:ind w:firstLine="0"/>
      </w:pPr>
      <w:r>
        <w:t xml:space="preserve">When the PDU session is terminated, </w:t>
      </w:r>
      <w:r w:rsidRPr="00F06B5C">
        <w:t>the PCF still adapts the updated</w:t>
      </w:r>
      <w:r>
        <w:t xml:space="preserve"> non-blocking mode</w:t>
      </w:r>
      <w:r w:rsidRPr="003259BD">
        <w:t xml:space="preserve"> considering the feedback from CHF. </w:t>
      </w:r>
    </w:p>
    <w:p w14:paraId="3A01D17D" w14:textId="77777777" w:rsidR="00F92E0C" w:rsidRPr="006D7742" w:rsidRDefault="00F92E0C" w:rsidP="00F92E0C"/>
    <w:p w14:paraId="72CE78CE" w14:textId="77777777" w:rsidR="00F92E0C" w:rsidRPr="006D7742" w:rsidRDefault="00F92E0C" w:rsidP="00F92E0C">
      <w:pPr>
        <w:pStyle w:val="Heading1"/>
      </w:pPr>
      <w:bookmarkStart w:id="128" w:name="_Toc95119944"/>
      <w:bookmarkStart w:id="129" w:name="_Toc100679426"/>
      <w:bookmarkEnd w:id="53"/>
      <w:r>
        <w:t>6</w:t>
      </w:r>
      <w:r w:rsidRPr="006D7742">
        <w:tab/>
      </w:r>
      <w:r>
        <w:t>Documentation improvements</w:t>
      </w:r>
      <w:bookmarkEnd w:id="128"/>
      <w:bookmarkEnd w:id="129"/>
    </w:p>
    <w:p w14:paraId="58DC2D5D" w14:textId="77777777" w:rsidR="00845581" w:rsidRDefault="00845581" w:rsidP="00845581">
      <w:pPr>
        <w:pStyle w:val="Heading3"/>
        <w:rPr>
          <w:lang w:eastAsia="zh-CN"/>
        </w:rPr>
      </w:pPr>
      <w:bookmarkStart w:id="130" w:name="_Toc100679427"/>
      <w:bookmarkStart w:id="131" w:name="_Toc85708251"/>
      <w:r>
        <w:rPr>
          <w:lang w:eastAsia="zh-CN"/>
        </w:rPr>
        <w:t>6</w:t>
      </w:r>
      <w:r w:rsidRPr="000718E3">
        <w:rPr>
          <w:lang w:eastAsia="zh-CN"/>
        </w:rPr>
        <w:t>.</w:t>
      </w:r>
      <w:r>
        <w:rPr>
          <w:lang w:eastAsia="zh-CN"/>
        </w:rPr>
        <w:t>1</w:t>
      </w:r>
      <w:r w:rsidRPr="000718E3">
        <w:rPr>
          <w:lang w:eastAsia="zh-CN"/>
        </w:rPr>
        <w:tab/>
      </w:r>
      <w:r>
        <w:rPr>
          <w:lang w:eastAsia="zh-CN"/>
        </w:rPr>
        <w:t>General</w:t>
      </w:r>
      <w:bookmarkEnd w:id="130"/>
    </w:p>
    <w:p w14:paraId="11C53B0E" w14:textId="77777777" w:rsidR="00845581" w:rsidRDefault="00845581" w:rsidP="00845581">
      <w:r>
        <w:t xml:space="preserve">The charging management documentation is today organized according to TS 32.240 [5} 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lastRenderedPageBreak/>
        <w:t>The complete document structure for these TSs is outlined in the following figure 6.1-1:</w:t>
      </w:r>
    </w:p>
    <w:bookmarkStart w:id="132" w:name="_Hlk64883468"/>
    <w:p w14:paraId="0806359F" w14:textId="77777777" w:rsidR="00845581" w:rsidRDefault="00845581" w:rsidP="00845581">
      <w:pPr>
        <w:pStyle w:val="TH"/>
      </w:pPr>
      <w:r>
        <w:object w:dxaOrig="11551" w:dyaOrig="15081" w14:anchorId="124414BC">
          <v:shape id="_x0000_i1031" type="#_x0000_t75" style="width:368.5pt;height:481pt" o:ole="">
            <v:imagedata r:id="rId28" o:title=""/>
          </v:shape>
          <o:OLEObject Type="Embed" ProgID="Visio.Drawing.15" ShapeID="_x0000_i1031" DrawAspect="Content" ObjectID="_1711347431" r:id="rId29"/>
        </w:object>
      </w:r>
      <w:bookmarkEnd w:id="132"/>
    </w:p>
    <w:p w14:paraId="7143B6B4" w14:textId="77777777" w:rsidR="00845581" w:rsidRDefault="00845581" w:rsidP="00845581">
      <w:pPr>
        <w:pStyle w:val="TF"/>
      </w:pPr>
      <w:r>
        <w:t>Figure 6.1-1: Charging specifications structure</w:t>
      </w:r>
    </w:p>
    <w:p w14:paraId="75FD7337" w14:textId="0CC4EE42" w:rsidR="00F92E0C" w:rsidRPr="006D7742" w:rsidRDefault="00845581" w:rsidP="00F92E0C">
      <w:r>
        <w:t>This means that all information elements are first specified in the middle tier charging TSs and then converted into the OpenAPI in TS 32.291 [5], ASN.1 in TS 32.298 [6] and Diameter in TS 32.299 [7]. In some case there are mapping between the middle tier charging TSs information element and one or more of the protocols.</w:t>
      </w:r>
      <w:bookmarkEnd w:id="131"/>
    </w:p>
    <w:p w14:paraId="1739F2E7" w14:textId="77777777" w:rsidR="00F92E0C" w:rsidRPr="006D7742" w:rsidRDefault="00F92E0C" w:rsidP="00F92E0C">
      <w:pPr>
        <w:pStyle w:val="Heading1"/>
      </w:pPr>
      <w:bookmarkStart w:id="133" w:name="_Toc72481594"/>
      <w:bookmarkStart w:id="134" w:name="_Toc95119945"/>
      <w:bookmarkStart w:id="135" w:name="_Toc100679428"/>
      <w:r>
        <w:t>7</w:t>
      </w:r>
      <w:r w:rsidRPr="006D7742">
        <w:tab/>
        <w:t>Conclusions and recommendations</w:t>
      </w:r>
      <w:bookmarkEnd w:id="133"/>
      <w:bookmarkEnd w:id="134"/>
      <w:bookmarkEnd w:id="135"/>
    </w:p>
    <w:p w14:paraId="25284D61" w14:textId="77777777" w:rsidR="00F92E0C" w:rsidRPr="006D7742" w:rsidRDefault="00F92E0C" w:rsidP="00F92E0C"/>
    <w:p w14:paraId="5CA5E6C2" w14:textId="2EE1A496" w:rsidR="00080512" w:rsidRPr="004D3578" w:rsidRDefault="00080512">
      <w:pPr>
        <w:pStyle w:val="Heading8"/>
      </w:pPr>
      <w:bookmarkStart w:id="136" w:name="clause4"/>
      <w:bookmarkEnd w:id="136"/>
      <w:r w:rsidRPr="004D3578">
        <w:br w:type="page"/>
      </w:r>
      <w:bookmarkStart w:id="137" w:name="_Toc85654420"/>
      <w:bookmarkStart w:id="138" w:name="_Toc95119946"/>
      <w:bookmarkStart w:id="139" w:name="_Toc100679429"/>
      <w:r w:rsidRPr="004D3578">
        <w:lastRenderedPageBreak/>
        <w:t xml:space="preserve">Annex </w:t>
      </w:r>
      <w:r w:rsidR="00F3361C">
        <w:t>A</w:t>
      </w:r>
      <w:r w:rsidRPr="004D3578">
        <w:t xml:space="preserve"> (informative):</w:t>
      </w:r>
      <w:r w:rsidRPr="004D3578">
        <w:br/>
        <w:t>Change history</w:t>
      </w:r>
      <w:bookmarkEnd w:id="137"/>
      <w:bookmarkEnd w:id="138"/>
      <w:bookmarkEnd w:id="139"/>
    </w:p>
    <w:p w14:paraId="06FAD520" w14:textId="77777777" w:rsidR="00054A22" w:rsidRPr="00235394" w:rsidRDefault="00054A22" w:rsidP="00054A22">
      <w:pPr>
        <w:pStyle w:val="TH"/>
      </w:pPr>
      <w:bookmarkStart w:id="140" w:name="historyclause"/>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bl>
    <w:p w14:paraId="6AE5F0B0"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0BA76" w14:textId="77777777" w:rsidR="00BC6386" w:rsidRDefault="00BC6386">
      <w:r>
        <w:separator/>
      </w:r>
    </w:p>
  </w:endnote>
  <w:endnote w:type="continuationSeparator" w:id="0">
    <w:p w14:paraId="2D36E6EF" w14:textId="77777777" w:rsidR="00BC6386" w:rsidRDefault="00BC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7A462" w14:textId="77777777" w:rsidR="00BC6386" w:rsidRDefault="00BC6386">
      <w:r>
        <w:separator/>
      </w:r>
    </w:p>
  </w:footnote>
  <w:footnote w:type="continuationSeparator" w:id="0">
    <w:p w14:paraId="272C0766" w14:textId="77777777" w:rsidR="00BC6386" w:rsidRDefault="00BC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0CB5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2F74">
      <w:rPr>
        <w:rFonts w:ascii="Arial" w:hAnsi="Arial" w:cs="Arial"/>
        <w:b/>
        <w:noProof/>
        <w:sz w:val="18"/>
        <w:szCs w:val="18"/>
      </w:rPr>
      <w:t>3GPP TR 28.826 V0.4.0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AE9CC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2F7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33397"/>
    <w:rsid w:val="00034FA0"/>
    <w:rsid w:val="00035741"/>
    <w:rsid w:val="00040095"/>
    <w:rsid w:val="00051834"/>
    <w:rsid w:val="00054A22"/>
    <w:rsid w:val="00062023"/>
    <w:rsid w:val="000655A6"/>
    <w:rsid w:val="000717CA"/>
    <w:rsid w:val="00071D4A"/>
    <w:rsid w:val="00080512"/>
    <w:rsid w:val="000951B4"/>
    <w:rsid w:val="000C47C3"/>
    <w:rsid w:val="000D41F4"/>
    <w:rsid w:val="000D58AB"/>
    <w:rsid w:val="000E124E"/>
    <w:rsid w:val="000F2EA6"/>
    <w:rsid w:val="00102F74"/>
    <w:rsid w:val="00113AF2"/>
    <w:rsid w:val="00115573"/>
    <w:rsid w:val="00133525"/>
    <w:rsid w:val="001458BE"/>
    <w:rsid w:val="001A4C42"/>
    <w:rsid w:val="001A7420"/>
    <w:rsid w:val="001B6637"/>
    <w:rsid w:val="001C21C3"/>
    <w:rsid w:val="001D02C2"/>
    <w:rsid w:val="001D7844"/>
    <w:rsid w:val="001E67E2"/>
    <w:rsid w:val="001F0C1D"/>
    <w:rsid w:val="001F1132"/>
    <w:rsid w:val="001F168B"/>
    <w:rsid w:val="002145D4"/>
    <w:rsid w:val="00233B0E"/>
    <w:rsid w:val="00233D07"/>
    <w:rsid w:val="002347A2"/>
    <w:rsid w:val="00262BB4"/>
    <w:rsid w:val="002657D3"/>
    <w:rsid w:val="002675F0"/>
    <w:rsid w:val="00270BAF"/>
    <w:rsid w:val="00274BE1"/>
    <w:rsid w:val="002760EE"/>
    <w:rsid w:val="00281C83"/>
    <w:rsid w:val="002B6339"/>
    <w:rsid w:val="002C5D63"/>
    <w:rsid w:val="002D5117"/>
    <w:rsid w:val="002E00EE"/>
    <w:rsid w:val="002E54F0"/>
    <w:rsid w:val="003172DC"/>
    <w:rsid w:val="0035462D"/>
    <w:rsid w:val="00356555"/>
    <w:rsid w:val="00363D29"/>
    <w:rsid w:val="003711A1"/>
    <w:rsid w:val="003765B8"/>
    <w:rsid w:val="003A385D"/>
    <w:rsid w:val="003A688B"/>
    <w:rsid w:val="003B1755"/>
    <w:rsid w:val="003C3971"/>
    <w:rsid w:val="003D35B2"/>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A323F"/>
    <w:rsid w:val="006A5106"/>
    <w:rsid w:val="006A6092"/>
    <w:rsid w:val="006B30D0"/>
    <w:rsid w:val="006C3D95"/>
    <w:rsid w:val="006D0581"/>
    <w:rsid w:val="006D563D"/>
    <w:rsid w:val="006D79D0"/>
    <w:rsid w:val="006E5C86"/>
    <w:rsid w:val="006E685C"/>
    <w:rsid w:val="00701116"/>
    <w:rsid w:val="0071174C"/>
    <w:rsid w:val="00713C44"/>
    <w:rsid w:val="00734A5B"/>
    <w:rsid w:val="0074026F"/>
    <w:rsid w:val="007429F6"/>
    <w:rsid w:val="00744E76"/>
    <w:rsid w:val="00760171"/>
    <w:rsid w:val="00765EA3"/>
    <w:rsid w:val="00766DA5"/>
    <w:rsid w:val="00774DA4"/>
    <w:rsid w:val="00781F0F"/>
    <w:rsid w:val="007946A2"/>
    <w:rsid w:val="007B600E"/>
    <w:rsid w:val="007E146B"/>
    <w:rsid w:val="007F0F4A"/>
    <w:rsid w:val="007F6731"/>
    <w:rsid w:val="008028A4"/>
    <w:rsid w:val="00830747"/>
    <w:rsid w:val="00831B15"/>
    <w:rsid w:val="00842016"/>
    <w:rsid w:val="00845581"/>
    <w:rsid w:val="0084621E"/>
    <w:rsid w:val="0084760C"/>
    <w:rsid w:val="008768CA"/>
    <w:rsid w:val="00896529"/>
    <w:rsid w:val="008C384C"/>
    <w:rsid w:val="008E2D68"/>
    <w:rsid w:val="008E6756"/>
    <w:rsid w:val="0090271F"/>
    <w:rsid w:val="00902E23"/>
    <w:rsid w:val="0090636E"/>
    <w:rsid w:val="009114D7"/>
    <w:rsid w:val="0091348E"/>
    <w:rsid w:val="00916E18"/>
    <w:rsid w:val="00917CCB"/>
    <w:rsid w:val="00933FB0"/>
    <w:rsid w:val="00942EC2"/>
    <w:rsid w:val="009564E2"/>
    <w:rsid w:val="009569A5"/>
    <w:rsid w:val="00980CF9"/>
    <w:rsid w:val="00986885"/>
    <w:rsid w:val="00995DB7"/>
    <w:rsid w:val="009A71BD"/>
    <w:rsid w:val="009B5CAB"/>
    <w:rsid w:val="009F37B7"/>
    <w:rsid w:val="00A10F02"/>
    <w:rsid w:val="00A164B4"/>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C074DD"/>
    <w:rsid w:val="00C1496A"/>
    <w:rsid w:val="00C21EC0"/>
    <w:rsid w:val="00C3307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346D1"/>
    <w:rsid w:val="00D57972"/>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138A9"/>
    <w:rsid w:val="00E1451A"/>
    <w:rsid w:val="00E16509"/>
    <w:rsid w:val="00E24EEF"/>
    <w:rsid w:val="00E44582"/>
    <w:rsid w:val="00E5238E"/>
    <w:rsid w:val="00E53963"/>
    <w:rsid w:val="00E77645"/>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4561</Words>
  <Characters>26003</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S5-222810</cp:lastModifiedBy>
  <cp:revision>3</cp:revision>
  <cp:lastPrinted>2019-02-25T14:05:00Z</cp:lastPrinted>
  <dcterms:created xsi:type="dcterms:W3CDTF">2022-04-13T07:05:00Z</dcterms:created>
  <dcterms:modified xsi:type="dcterms:W3CDTF">2022-04-13T07:05:00Z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